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tblLayout w:type="fixed"/>
        <w:tblCellMar>
          <w:left w:w="57" w:type="dxa"/>
          <w:right w:w="57" w:type="dxa"/>
        </w:tblCellMar>
        <w:tblLook w:val="01E0" w:firstRow="1" w:lastRow="1" w:firstColumn="1" w:lastColumn="1" w:noHBand="0" w:noVBand="0"/>
      </w:tblPr>
      <w:tblGrid>
        <w:gridCol w:w="3402"/>
        <w:gridCol w:w="2552"/>
        <w:gridCol w:w="3260"/>
      </w:tblGrid>
      <w:tr w:rsidR="008E7C3A" w:rsidRPr="008E7C3A" w14:paraId="1616897F" w14:textId="77777777" w:rsidTr="00725315">
        <w:trPr>
          <w:cantSplit/>
          <w:trHeight w:val="340"/>
        </w:trPr>
        <w:tc>
          <w:tcPr>
            <w:tcW w:w="3402" w:type="dxa"/>
            <w:tcMar>
              <w:top w:w="113" w:type="dxa"/>
              <w:left w:w="0" w:type="dxa"/>
              <w:right w:w="113" w:type="dxa"/>
            </w:tcMar>
            <w:vAlign w:val="bottom"/>
          </w:tcPr>
          <w:p w14:paraId="2BE3B812" w14:textId="1C6C7B7A" w:rsidR="008E7C3A" w:rsidRPr="008E7C3A" w:rsidRDefault="00A7685B" w:rsidP="008E7C3A">
            <w:pPr>
              <w:spacing w:before="960" w:after="40" w:line="240" w:lineRule="auto"/>
              <w:jc w:val="right"/>
              <w:rPr>
                <w:rFonts w:ascii="Arial" w:eastAsia="Times New Roman" w:hAnsi="Arial" w:cs="Arial"/>
                <w:noProof/>
                <w:color w:val="507396"/>
                <w:sz w:val="20"/>
                <w:szCs w:val="20"/>
                <w:lang w:val="en-CA" w:eastAsia="en-CA"/>
              </w:rPr>
            </w:pPr>
            <w:r>
              <w:rPr>
                <w:rFonts w:ascii="Arial" w:eastAsia="Times New Roman" w:hAnsi="Arial" w:cs="Arial"/>
                <w:noProof/>
                <w:color w:val="507396"/>
                <w:sz w:val="18"/>
                <w:szCs w:val="18"/>
                <w:lang w:eastAsia="en-CA"/>
              </w:rPr>
              <w:t>Име на фирмата</w:t>
            </w:r>
            <w:r w:rsidR="008E7C3A" w:rsidRPr="008E7C3A">
              <w:rPr>
                <w:rFonts w:ascii="Arial" w:eastAsia="Times New Roman" w:hAnsi="Arial" w:cs="Arial"/>
                <w:noProof/>
                <w:color w:val="507396"/>
                <w:sz w:val="20"/>
                <w:szCs w:val="20"/>
                <w:lang w:val="en-CA" w:eastAsia="en-CA"/>
              </w:rPr>
              <w:t xml:space="preserve"> </w:t>
            </w:r>
          </w:p>
        </w:tc>
        <w:tc>
          <w:tcPr>
            <w:tcW w:w="5812" w:type="dxa"/>
            <w:gridSpan w:val="2"/>
            <w:tcBorders>
              <w:bottom w:val="single" w:sz="6" w:space="0" w:color="507396"/>
            </w:tcBorders>
            <w:tcMar>
              <w:top w:w="113" w:type="dxa"/>
              <w:left w:w="0" w:type="dxa"/>
              <w:right w:w="113" w:type="dxa"/>
            </w:tcMar>
            <w:vAlign w:val="bottom"/>
          </w:tcPr>
          <w:p w14:paraId="5A19426F" w14:textId="3D28C132" w:rsidR="008E7C3A" w:rsidRPr="00A7685B" w:rsidRDefault="00A7685B" w:rsidP="008E7C3A">
            <w:pPr>
              <w:widowControl w:val="0"/>
              <w:spacing w:before="960" w:after="40" w:line="240" w:lineRule="auto"/>
              <w:rPr>
                <w:rFonts w:ascii="Arial" w:eastAsia="Times New Roman" w:hAnsi="Arial" w:cs="Arial"/>
                <w:noProof/>
                <w:sz w:val="20"/>
                <w:szCs w:val="20"/>
                <w:lang w:eastAsia="en-CA"/>
              </w:rPr>
            </w:pPr>
            <w:r>
              <w:rPr>
                <w:rFonts w:ascii="Arial" w:eastAsia="Times New Roman" w:hAnsi="Arial" w:cs="Arial"/>
                <w:noProof/>
                <w:sz w:val="20"/>
                <w:szCs w:val="20"/>
                <w:lang w:eastAsia="en-CA"/>
              </w:rPr>
              <w:t>Чистота Искър ЕАД</w:t>
            </w:r>
          </w:p>
        </w:tc>
      </w:tr>
      <w:tr w:rsidR="008E7C3A" w:rsidRPr="008E7C3A" w14:paraId="00752ED0" w14:textId="77777777" w:rsidTr="00725315">
        <w:trPr>
          <w:cantSplit/>
          <w:trHeight w:val="340"/>
        </w:trPr>
        <w:tc>
          <w:tcPr>
            <w:tcW w:w="3402" w:type="dxa"/>
            <w:tcMar>
              <w:top w:w="113" w:type="dxa"/>
              <w:left w:w="0" w:type="dxa"/>
              <w:right w:w="113" w:type="dxa"/>
            </w:tcMar>
            <w:vAlign w:val="bottom"/>
          </w:tcPr>
          <w:p w14:paraId="79A5998F" w14:textId="0318DE04" w:rsidR="008E7C3A" w:rsidRPr="008E7C3A" w:rsidRDefault="00A7685B" w:rsidP="008E7C3A">
            <w:pPr>
              <w:spacing w:after="40" w:line="240" w:lineRule="auto"/>
              <w:jc w:val="right"/>
              <w:rPr>
                <w:rFonts w:ascii="Arial" w:eastAsia="Times New Roman" w:hAnsi="Arial" w:cs="Arial"/>
                <w:noProof/>
                <w:color w:val="507396"/>
                <w:sz w:val="18"/>
                <w:szCs w:val="18"/>
                <w:lang w:val="en-CA" w:eastAsia="en-CA"/>
              </w:rPr>
            </w:pPr>
            <w:r>
              <w:rPr>
                <w:rFonts w:ascii="Arial" w:eastAsia="Times New Roman" w:hAnsi="Arial" w:cs="Arial"/>
                <w:noProof/>
                <w:color w:val="507396"/>
                <w:sz w:val="18"/>
                <w:szCs w:val="18"/>
                <w:lang w:eastAsia="en-CA"/>
              </w:rPr>
              <w:t xml:space="preserve">Предложение за ново </w:t>
            </w:r>
            <w:r w:rsidR="003E297F" w:rsidRPr="003E297F">
              <w:rPr>
                <w:rFonts w:ascii="Arial" w:eastAsia="Times New Roman" w:hAnsi="Arial" w:cs="Arial"/>
                <w:noProof/>
                <w:color w:val="507396"/>
                <w:sz w:val="18"/>
                <w:szCs w:val="18"/>
                <w:lang w:eastAsia="en-CA"/>
              </w:rPr>
              <w:t>наи</w:t>
            </w:r>
            <w:r w:rsidRPr="003E297F">
              <w:rPr>
                <w:rFonts w:ascii="Arial" w:eastAsia="Times New Roman" w:hAnsi="Arial" w:cs="Arial"/>
                <w:noProof/>
                <w:color w:val="507396"/>
                <w:sz w:val="18"/>
                <w:szCs w:val="18"/>
                <w:lang w:eastAsia="en-CA"/>
              </w:rPr>
              <w:t>менование</w:t>
            </w:r>
            <w:r w:rsidR="008E7C3A" w:rsidRPr="008E7C3A">
              <w:rPr>
                <w:rFonts w:ascii="Arial" w:eastAsia="Times New Roman" w:hAnsi="Arial" w:cs="Arial"/>
                <w:noProof/>
                <w:color w:val="507396"/>
                <w:sz w:val="16"/>
                <w:szCs w:val="16"/>
                <w:lang w:val="en-CA" w:eastAsia="en-CA"/>
              </w:rPr>
              <w:t xml:space="preserve"> </w:t>
            </w:r>
          </w:p>
        </w:tc>
        <w:tc>
          <w:tcPr>
            <w:tcW w:w="5812" w:type="dxa"/>
            <w:gridSpan w:val="2"/>
            <w:tcBorders>
              <w:top w:val="single" w:sz="6" w:space="0" w:color="507396"/>
              <w:bottom w:val="single" w:sz="6" w:space="0" w:color="507396"/>
            </w:tcBorders>
            <w:tcMar>
              <w:top w:w="113" w:type="dxa"/>
              <w:left w:w="0" w:type="dxa"/>
              <w:right w:w="113" w:type="dxa"/>
            </w:tcMar>
            <w:vAlign w:val="bottom"/>
          </w:tcPr>
          <w:p w14:paraId="61010DA4" w14:textId="477FCEC3" w:rsidR="008E7C3A" w:rsidRPr="00D23124" w:rsidRDefault="00D23124" w:rsidP="008E7C3A">
            <w:pPr>
              <w:widowControl w:val="0"/>
              <w:spacing w:after="40" w:line="240" w:lineRule="auto"/>
              <w:rPr>
                <w:rFonts w:ascii="Arial" w:eastAsia="Times New Roman" w:hAnsi="Arial" w:cs="Arial"/>
                <w:noProof/>
                <w:sz w:val="20"/>
                <w:szCs w:val="20"/>
                <w:lang w:eastAsia="en-CA"/>
              </w:rPr>
            </w:pPr>
            <w:r>
              <w:rPr>
                <w:rFonts w:ascii="Arial" w:eastAsia="Times New Roman" w:hAnsi="Arial" w:cs="Arial"/>
                <w:noProof/>
                <w:sz w:val="20"/>
                <w:szCs w:val="20"/>
                <w:lang w:val="en-CA" w:eastAsia="en-CA"/>
              </w:rPr>
              <w:t>“</w:t>
            </w:r>
            <w:r>
              <w:rPr>
                <w:rFonts w:ascii="Arial" w:eastAsia="Times New Roman" w:hAnsi="Arial" w:cs="Arial"/>
                <w:noProof/>
                <w:sz w:val="20"/>
                <w:szCs w:val="20"/>
                <w:lang w:eastAsia="en-CA"/>
              </w:rPr>
              <w:t>Софекострой“ ЕАД</w:t>
            </w:r>
          </w:p>
        </w:tc>
      </w:tr>
      <w:tr w:rsidR="008E7C3A" w:rsidRPr="008E7C3A" w14:paraId="7E0EB5E6" w14:textId="77777777" w:rsidTr="00725315">
        <w:trPr>
          <w:cantSplit/>
          <w:trHeight w:val="340"/>
        </w:trPr>
        <w:tc>
          <w:tcPr>
            <w:tcW w:w="3402" w:type="dxa"/>
            <w:tcMar>
              <w:top w:w="113" w:type="dxa"/>
              <w:left w:w="0" w:type="dxa"/>
              <w:right w:w="113" w:type="dxa"/>
            </w:tcMar>
            <w:vAlign w:val="bottom"/>
          </w:tcPr>
          <w:p w14:paraId="2A919A0F" w14:textId="08644DA4" w:rsidR="008E7C3A" w:rsidRPr="008E7C3A" w:rsidRDefault="005107A2" w:rsidP="008E7C3A">
            <w:pPr>
              <w:spacing w:after="40" w:line="240" w:lineRule="auto"/>
              <w:jc w:val="right"/>
              <w:rPr>
                <w:rFonts w:ascii="Arial" w:eastAsia="Times New Roman" w:hAnsi="Arial" w:cs="Arial"/>
                <w:noProof/>
                <w:color w:val="507396"/>
                <w:sz w:val="18"/>
                <w:szCs w:val="18"/>
                <w:lang w:val="en-CA" w:eastAsia="en-CA"/>
              </w:rPr>
            </w:pPr>
            <w:r>
              <w:rPr>
                <w:rFonts w:ascii="Arial" w:eastAsia="Times New Roman" w:hAnsi="Arial" w:cs="Arial"/>
                <w:noProof/>
                <w:color w:val="507396"/>
                <w:sz w:val="18"/>
                <w:szCs w:val="18"/>
                <w:lang w:eastAsia="en-CA"/>
              </w:rPr>
              <w:t>Адрес на управление</w:t>
            </w:r>
            <w:r w:rsidR="008E7C3A" w:rsidRPr="008E7C3A">
              <w:rPr>
                <w:rFonts w:ascii="Arial" w:eastAsia="Times New Roman" w:hAnsi="Arial" w:cs="Arial"/>
                <w:noProof/>
                <w:color w:val="507396"/>
                <w:sz w:val="18"/>
                <w:szCs w:val="18"/>
                <w:lang w:val="en-CA" w:eastAsia="en-CA"/>
              </w:rPr>
              <w:t>:</w:t>
            </w:r>
          </w:p>
        </w:tc>
        <w:tc>
          <w:tcPr>
            <w:tcW w:w="5812" w:type="dxa"/>
            <w:gridSpan w:val="2"/>
            <w:tcBorders>
              <w:top w:val="single" w:sz="6" w:space="0" w:color="507396"/>
              <w:bottom w:val="single" w:sz="6" w:space="0" w:color="507396"/>
            </w:tcBorders>
            <w:tcMar>
              <w:top w:w="113" w:type="dxa"/>
              <w:left w:w="0" w:type="dxa"/>
              <w:right w:w="113" w:type="dxa"/>
            </w:tcMar>
            <w:vAlign w:val="bottom"/>
          </w:tcPr>
          <w:p w14:paraId="2ED009A4" w14:textId="4BE2DF8F" w:rsidR="008E7C3A" w:rsidRPr="00D23124" w:rsidRDefault="00D23124" w:rsidP="008E7C3A">
            <w:pPr>
              <w:widowControl w:val="0"/>
              <w:spacing w:after="40" w:line="240" w:lineRule="auto"/>
              <w:rPr>
                <w:rFonts w:ascii="Arial" w:eastAsia="Times New Roman" w:hAnsi="Arial" w:cs="Arial"/>
                <w:noProof/>
                <w:sz w:val="20"/>
                <w:szCs w:val="20"/>
                <w:lang w:eastAsia="en-CA"/>
              </w:rPr>
            </w:pPr>
            <w:r>
              <w:rPr>
                <w:rFonts w:ascii="Arial" w:eastAsia="Times New Roman" w:hAnsi="Arial" w:cs="Arial"/>
                <w:noProof/>
                <w:sz w:val="20"/>
                <w:szCs w:val="20"/>
                <w:lang w:eastAsia="en-CA"/>
              </w:rPr>
              <w:t xml:space="preserve">Гр. София, </w:t>
            </w:r>
            <w:r w:rsidRPr="00D23124">
              <w:rPr>
                <w:rFonts w:ascii="Arial" w:eastAsia="Times New Roman" w:hAnsi="Arial" w:cs="Arial"/>
                <w:noProof/>
                <w:sz w:val="20"/>
                <w:szCs w:val="20"/>
                <w:lang w:eastAsia="en-CA"/>
              </w:rPr>
              <w:t>ул.Резбарска № 11</w:t>
            </w:r>
          </w:p>
        </w:tc>
      </w:tr>
      <w:tr w:rsidR="00D23124" w:rsidRPr="008E7C3A" w14:paraId="373D5585" w14:textId="77777777" w:rsidTr="00725315">
        <w:trPr>
          <w:gridAfter w:val="1"/>
          <w:wAfter w:w="3260" w:type="dxa"/>
          <w:cantSplit/>
          <w:trHeight w:val="340"/>
        </w:trPr>
        <w:tc>
          <w:tcPr>
            <w:tcW w:w="3402" w:type="dxa"/>
            <w:tcMar>
              <w:top w:w="113" w:type="dxa"/>
              <w:left w:w="0" w:type="dxa"/>
              <w:right w:w="113" w:type="dxa"/>
            </w:tcMar>
            <w:vAlign w:val="bottom"/>
          </w:tcPr>
          <w:p w14:paraId="15652E88" w14:textId="4F2A9ED0" w:rsidR="00D23124" w:rsidRPr="008E7C3A" w:rsidRDefault="00D23124" w:rsidP="008E7C3A">
            <w:pPr>
              <w:spacing w:after="40" w:line="240" w:lineRule="auto"/>
              <w:jc w:val="right"/>
              <w:rPr>
                <w:rFonts w:ascii="Arial" w:eastAsia="Times New Roman" w:hAnsi="Arial" w:cs="Arial"/>
                <w:noProof/>
                <w:color w:val="507396"/>
                <w:sz w:val="18"/>
                <w:szCs w:val="18"/>
                <w:lang w:val="en-CA" w:eastAsia="en-CA"/>
              </w:rPr>
            </w:pPr>
            <w:r>
              <w:rPr>
                <w:rFonts w:ascii="Arial" w:eastAsia="Times New Roman" w:hAnsi="Arial" w:cs="Arial"/>
                <w:noProof/>
                <w:color w:val="507396"/>
                <w:sz w:val="18"/>
                <w:szCs w:val="18"/>
                <w:lang w:eastAsia="en-CA"/>
              </w:rPr>
              <w:t>Телефон</w:t>
            </w:r>
            <w:r w:rsidRPr="008E7C3A">
              <w:rPr>
                <w:rFonts w:ascii="Arial" w:eastAsia="Times New Roman" w:hAnsi="Arial" w:cs="Arial"/>
                <w:noProof/>
                <w:color w:val="507396"/>
                <w:sz w:val="18"/>
                <w:szCs w:val="18"/>
                <w:lang w:val="en-CA" w:eastAsia="en-CA"/>
              </w:rPr>
              <w:t>:</w:t>
            </w:r>
          </w:p>
        </w:tc>
        <w:tc>
          <w:tcPr>
            <w:tcW w:w="2552" w:type="dxa"/>
            <w:tcBorders>
              <w:top w:val="single" w:sz="6" w:space="0" w:color="507396"/>
              <w:bottom w:val="single" w:sz="6" w:space="0" w:color="507396"/>
            </w:tcBorders>
            <w:tcMar>
              <w:top w:w="113" w:type="dxa"/>
              <w:left w:w="0" w:type="dxa"/>
              <w:right w:w="113" w:type="dxa"/>
            </w:tcMar>
            <w:vAlign w:val="bottom"/>
          </w:tcPr>
          <w:p w14:paraId="65B6DDE9" w14:textId="65E4BA43" w:rsidR="00D23124" w:rsidRPr="008E7C3A" w:rsidRDefault="00D23124" w:rsidP="008E7C3A">
            <w:pPr>
              <w:widowControl w:val="0"/>
              <w:spacing w:after="40" w:line="240" w:lineRule="auto"/>
              <w:rPr>
                <w:rFonts w:ascii="Arial" w:eastAsia="Times New Roman" w:hAnsi="Arial" w:cs="Arial"/>
                <w:noProof/>
                <w:sz w:val="20"/>
                <w:szCs w:val="20"/>
                <w:lang w:val="en-CA" w:eastAsia="en-CA"/>
              </w:rPr>
            </w:pPr>
            <w:r w:rsidRPr="00D23124">
              <w:rPr>
                <w:rFonts w:ascii="Arial" w:eastAsia="Times New Roman" w:hAnsi="Arial" w:cs="Arial"/>
                <w:noProof/>
                <w:sz w:val="20"/>
                <w:szCs w:val="20"/>
                <w:lang w:val="en-CA" w:eastAsia="en-CA"/>
              </w:rPr>
              <w:t>02/973 23 10</w:t>
            </w:r>
          </w:p>
        </w:tc>
      </w:tr>
    </w:tbl>
    <w:p w14:paraId="4B282C3A" w14:textId="25B4FCD6" w:rsidR="008E7C3A" w:rsidRDefault="008E7C3A">
      <w:pPr>
        <w:rPr>
          <w:rFonts w:ascii="Arial" w:hAnsi="Arial" w:cs="Arial"/>
          <w:sz w:val="24"/>
          <w:szCs w:val="24"/>
        </w:rPr>
      </w:pPr>
    </w:p>
    <w:p w14:paraId="403A41B3" w14:textId="77777777" w:rsidR="00E81780" w:rsidRDefault="00E81780" w:rsidP="00E81780"/>
    <w:p w14:paraId="728C2388" w14:textId="77777777" w:rsidR="00E81780" w:rsidRDefault="00E81780" w:rsidP="00E81780"/>
    <w:p w14:paraId="6BDF7D8E" w14:textId="77777777" w:rsidR="00E81780" w:rsidRDefault="00E81780" w:rsidP="00E81780"/>
    <w:p w14:paraId="024FA2AF" w14:textId="77777777" w:rsidR="00E81780" w:rsidRDefault="00E81780" w:rsidP="00E81780"/>
    <w:p w14:paraId="362B2A4C" w14:textId="77777777" w:rsidR="00E81780" w:rsidRDefault="00E81780" w:rsidP="00E81780"/>
    <w:p w14:paraId="477B94FA" w14:textId="77777777" w:rsidR="00E81780" w:rsidRDefault="00E81780" w:rsidP="00E81780"/>
    <w:p w14:paraId="3B2599C0" w14:textId="77777777" w:rsidR="00E81780" w:rsidRDefault="00E81780" w:rsidP="00E81780"/>
    <w:p w14:paraId="7F76209C" w14:textId="77777777" w:rsidR="00E81780" w:rsidRDefault="00E81780" w:rsidP="00E81780"/>
    <w:p w14:paraId="0920CAD0" w14:textId="77777777" w:rsidR="00E81780" w:rsidRDefault="00E81780" w:rsidP="00E81780"/>
    <w:p w14:paraId="12D66FDC" w14:textId="77777777" w:rsidR="00E81780" w:rsidRDefault="00E81780" w:rsidP="00E81780"/>
    <w:p w14:paraId="0C534DC2" w14:textId="4A114024" w:rsidR="00E81780" w:rsidRPr="00E81780" w:rsidRDefault="00E81780" w:rsidP="00E81780">
      <w:pPr>
        <w:sectPr w:rsidR="00E81780" w:rsidRPr="00E81780" w:rsidSect="00ED27C9">
          <w:headerReference w:type="even" r:id="rId8"/>
          <w:headerReference w:type="default" r:id="rId9"/>
          <w:footerReference w:type="default" r:id="rId10"/>
          <w:pgSz w:w="11906" w:h="16838"/>
          <w:pgMar w:top="1417" w:right="1417" w:bottom="1417" w:left="1417" w:header="708" w:footer="708" w:gutter="0"/>
          <w:cols w:space="708"/>
          <w:docGrid w:linePitch="360"/>
        </w:sectPr>
      </w:pPr>
    </w:p>
    <w:p w14:paraId="184743DB" w14:textId="2BB12804" w:rsidR="00E75483" w:rsidRPr="00B73671" w:rsidRDefault="00E75483" w:rsidP="00ED27C9">
      <w:pPr>
        <w:pStyle w:val="Heading1"/>
        <w:rPr>
          <w:rFonts w:ascii="Arial" w:hAnsi="Arial" w:cs="Arial"/>
        </w:rPr>
      </w:pPr>
      <w:r w:rsidRPr="00B73671">
        <w:rPr>
          <w:rFonts w:ascii="Arial" w:hAnsi="Arial" w:cs="Arial"/>
        </w:rPr>
        <w:lastRenderedPageBreak/>
        <w:t>Аргументация на проекта</w:t>
      </w:r>
    </w:p>
    <w:tbl>
      <w:tblPr>
        <w:tblStyle w:val="MediumGrid3-Accent2"/>
        <w:tblW w:w="0" w:type="auto"/>
        <w:tblLook w:val="04A0" w:firstRow="1" w:lastRow="0" w:firstColumn="1" w:lastColumn="0" w:noHBand="0" w:noVBand="1"/>
      </w:tblPr>
      <w:tblGrid>
        <w:gridCol w:w="3818"/>
        <w:gridCol w:w="1842"/>
        <w:gridCol w:w="1843"/>
        <w:gridCol w:w="1549"/>
      </w:tblGrid>
      <w:tr w:rsidR="006227B5" w:rsidRPr="00B73671" w14:paraId="01A5CDE3" w14:textId="77777777" w:rsidTr="00D679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18" w:type="dxa"/>
          </w:tcPr>
          <w:p w14:paraId="76D0ACDD" w14:textId="2FB29CD9" w:rsidR="006227B5" w:rsidRPr="00B73671" w:rsidRDefault="00ED27C9" w:rsidP="00EE427E">
            <w:pPr>
              <w:ind w:left="-108"/>
              <w:jc w:val="both"/>
              <w:rPr>
                <w:rFonts w:ascii="Arial" w:hAnsi="Arial" w:cs="Arial"/>
                <w:sz w:val="18"/>
                <w:szCs w:val="18"/>
              </w:rPr>
            </w:pPr>
            <w:r w:rsidRPr="00B73671">
              <w:rPr>
                <w:rFonts w:ascii="Arial" w:hAnsi="Arial" w:cs="Arial"/>
                <w:sz w:val="18"/>
                <w:szCs w:val="18"/>
              </w:rPr>
              <w:t>Инвеститор</w:t>
            </w:r>
          </w:p>
        </w:tc>
        <w:tc>
          <w:tcPr>
            <w:tcW w:w="5234" w:type="dxa"/>
            <w:gridSpan w:val="3"/>
          </w:tcPr>
          <w:p w14:paraId="3E84A474" w14:textId="4FA718EB" w:rsidR="006227B5" w:rsidRPr="00B73671" w:rsidRDefault="006227B5" w:rsidP="00EE427E">
            <w:pPr>
              <w:jc w:val="both"/>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B73671">
              <w:rPr>
                <w:rFonts w:ascii="Arial" w:hAnsi="Arial" w:cs="Arial"/>
                <w:sz w:val="18"/>
                <w:szCs w:val="18"/>
              </w:rPr>
              <w:t>Общинска фирма „</w:t>
            </w:r>
            <w:r w:rsidR="00ED27C9" w:rsidRPr="00B73671">
              <w:rPr>
                <w:rFonts w:ascii="Arial" w:hAnsi="Arial" w:cs="Arial"/>
                <w:sz w:val="18"/>
                <w:szCs w:val="18"/>
              </w:rPr>
              <w:t xml:space="preserve">Чистота Искър“ </w:t>
            </w:r>
            <w:r w:rsidRPr="00B73671">
              <w:rPr>
                <w:rFonts w:ascii="Arial" w:hAnsi="Arial" w:cs="Arial"/>
                <w:sz w:val="18"/>
                <w:szCs w:val="18"/>
              </w:rPr>
              <w:t>ЕАД</w:t>
            </w:r>
          </w:p>
        </w:tc>
      </w:tr>
      <w:tr w:rsidR="006227B5" w:rsidRPr="00B73671" w14:paraId="3C6EA94A" w14:textId="77777777" w:rsidTr="00D67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18" w:type="dxa"/>
          </w:tcPr>
          <w:p w14:paraId="50D8257A" w14:textId="77777777" w:rsidR="006227B5" w:rsidRPr="00B73671" w:rsidRDefault="006227B5" w:rsidP="00EE427E">
            <w:pPr>
              <w:ind w:left="-108"/>
              <w:jc w:val="both"/>
              <w:rPr>
                <w:rFonts w:ascii="Arial" w:hAnsi="Arial" w:cs="Arial"/>
                <w:b w:val="0"/>
                <w:sz w:val="18"/>
                <w:szCs w:val="18"/>
              </w:rPr>
            </w:pPr>
            <w:r w:rsidRPr="00B73671">
              <w:rPr>
                <w:rFonts w:ascii="Arial" w:hAnsi="Arial" w:cs="Arial"/>
                <w:sz w:val="18"/>
                <w:szCs w:val="18"/>
              </w:rPr>
              <w:t xml:space="preserve"> </w:t>
            </w:r>
            <w:r w:rsidRPr="00B73671">
              <w:rPr>
                <w:rFonts w:ascii="Arial" w:hAnsi="Arial" w:cs="Arial"/>
                <w:b w:val="0"/>
                <w:sz w:val="18"/>
                <w:szCs w:val="18"/>
              </w:rPr>
              <w:t>Цел на проекта</w:t>
            </w:r>
          </w:p>
        </w:tc>
        <w:tc>
          <w:tcPr>
            <w:tcW w:w="5234" w:type="dxa"/>
            <w:gridSpan w:val="3"/>
          </w:tcPr>
          <w:p w14:paraId="30BF376B" w14:textId="1645EBFF" w:rsidR="006227B5" w:rsidRPr="00B73671" w:rsidRDefault="00D679B6"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73671">
              <w:rPr>
                <w:rFonts w:ascii="Arial" w:hAnsi="Arial" w:cs="Arial"/>
                <w:sz w:val="18"/>
                <w:szCs w:val="18"/>
              </w:rPr>
              <w:t>Използвайки историческия си опит дружеството, да участва в формирането на значителни предимства за Столична община при поддържането и подобряването на градската среда и формирането на непреходен във времето отпечатък</w:t>
            </w:r>
          </w:p>
          <w:p w14:paraId="0F229304" w14:textId="2AEBBD05" w:rsidR="00D679B6" w:rsidRPr="00B73671" w:rsidRDefault="00D679B6"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6227B5" w:rsidRPr="00B73671" w14:paraId="21BE3288" w14:textId="77777777" w:rsidTr="00CC7549">
        <w:trPr>
          <w:trHeight w:val="310"/>
        </w:trPr>
        <w:tc>
          <w:tcPr>
            <w:cnfStyle w:val="001000000000" w:firstRow="0" w:lastRow="0" w:firstColumn="1" w:lastColumn="0" w:oddVBand="0" w:evenVBand="0" w:oddHBand="0" w:evenHBand="0" w:firstRowFirstColumn="0" w:firstRowLastColumn="0" w:lastRowFirstColumn="0" w:lastRowLastColumn="0"/>
            <w:tcW w:w="3818" w:type="dxa"/>
          </w:tcPr>
          <w:p w14:paraId="7C61557E" w14:textId="77777777" w:rsidR="006227B5" w:rsidRPr="00B73671" w:rsidRDefault="006227B5" w:rsidP="00EE427E">
            <w:pPr>
              <w:ind w:left="-108"/>
              <w:jc w:val="both"/>
              <w:rPr>
                <w:rFonts w:ascii="Arial" w:hAnsi="Arial" w:cs="Arial"/>
                <w:b w:val="0"/>
                <w:bCs w:val="0"/>
                <w:sz w:val="18"/>
                <w:szCs w:val="18"/>
              </w:rPr>
            </w:pPr>
            <w:r w:rsidRPr="00B73671">
              <w:rPr>
                <w:rFonts w:ascii="Arial" w:hAnsi="Arial" w:cs="Arial"/>
                <w:b w:val="0"/>
                <w:bCs w:val="0"/>
                <w:sz w:val="18"/>
                <w:szCs w:val="18"/>
              </w:rPr>
              <w:t>Описание на локацията</w:t>
            </w:r>
          </w:p>
        </w:tc>
        <w:tc>
          <w:tcPr>
            <w:tcW w:w="5234" w:type="dxa"/>
            <w:gridSpan w:val="3"/>
          </w:tcPr>
          <w:p w14:paraId="3D19CC44" w14:textId="2373EC72" w:rsidR="006227B5" w:rsidRPr="00B73671" w:rsidRDefault="006227B5" w:rsidP="00EE427E">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 xml:space="preserve">Гр. София, </w:t>
            </w:r>
          </w:p>
        </w:tc>
      </w:tr>
      <w:tr w:rsidR="00D679B6" w:rsidRPr="00B73671" w14:paraId="2DE4D4AF" w14:textId="77777777" w:rsidTr="00D67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18" w:type="dxa"/>
          </w:tcPr>
          <w:p w14:paraId="18A55F7B" w14:textId="77777777" w:rsidR="00D679B6" w:rsidRPr="00B73671" w:rsidRDefault="00D679B6" w:rsidP="00D679B6">
            <w:pPr>
              <w:ind w:left="-108"/>
              <w:jc w:val="both"/>
              <w:rPr>
                <w:rFonts w:ascii="Arial" w:hAnsi="Arial" w:cs="Arial"/>
                <w:b w:val="0"/>
                <w:bCs w:val="0"/>
                <w:sz w:val="18"/>
                <w:szCs w:val="18"/>
              </w:rPr>
            </w:pPr>
            <w:r w:rsidRPr="00B73671">
              <w:rPr>
                <w:rFonts w:ascii="Arial" w:hAnsi="Arial" w:cs="Arial"/>
                <w:b w:val="0"/>
                <w:bCs w:val="0"/>
                <w:sz w:val="18"/>
                <w:szCs w:val="18"/>
              </w:rPr>
              <w:t xml:space="preserve">Описание на намерението </w:t>
            </w:r>
          </w:p>
        </w:tc>
        <w:tc>
          <w:tcPr>
            <w:tcW w:w="5234" w:type="dxa"/>
            <w:gridSpan w:val="3"/>
          </w:tcPr>
          <w:p w14:paraId="0DAACC85" w14:textId="77777777" w:rsidR="00D679B6" w:rsidRPr="00CC7549" w:rsidRDefault="00D679B6" w:rsidP="00D679B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i/>
                <w:iCs/>
                <w:sz w:val="18"/>
                <w:szCs w:val="18"/>
              </w:rPr>
            </w:pPr>
            <w:r w:rsidRPr="00CC7549">
              <w:rPr>
                <w:rFonts w:ascii="Arial" w:hAnsi="Arial" w:cs="Arial"/>
                <w:b/>
                <w:i/>
                <w:iCs/>
                <w:sz w:val="18"/>
                <w:szCs w:val="18"/>
              </w:rPr>
              <w:t>- реорганизиране на дружеството, чрез обособяване на четири звена</w:t>
            </w:r>
          </w:p>
          <w:p w14:paraId="6C74C954" w14:textId="77777777" w:rsidR="00D679B6" w:rsidRPr="00CC7549" w:rsidRDefault="00D679B6" w:rsidP="00D679B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i/>
                <w:iCs/>
                <w:sz w:val="18"/>
                <w:szCs w:val="18"/>
              </w:rPr>
            </w:pPr>
            <w:r w:rsidRPr="00CC7549">
              <w:rPr>
                <w:rFonts w:ascii="Arial" w:hAnsi="Arial" w:cs="Arial"/>
                <w:b/>
                <w:i/>
                <w:iCs/>
                <w:sz w:val="18"/>
                <w:szCs w:val="18"/>
              </w:rPr>
              <w:t>- оптимизиране на административните дейности</w:t>
            </w:r>
          </w:p>
          <w:p w14:paraId="575C9280" w14:textId="77777777" w:rsidR="00D679B6" w:rsidRPr="00CC7549" w:rsidRDefault="00D679B6" w:rsidP="00D679B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i/>
                <w:iCs/>
                <w:sz w:val="18"/>
                <w:szCs w:val="18"/>
              </w:rPr>
            </w:pPr>
            <w:r w:rsidRPr="00CC7549">
              <w:rPr>
                <w:rFonts w:ascii="Arial" w:hAnsi="Arial" w:cs="Arial"/>
                <w:b/>
                <w:i/>
                <w:iCs/>
                <w:sz w:val="18"/>
                <w:szCs w:val="18"/>
              </w:rPr>
              <w:t>- дигитализиране и електронизация на процесите</w:t>
            </w:r>
          </w:p>
          <w:p w14:paraId="156D236D" w14:textId="77777777" w:rsidR="00D679B6" w:rsidRPr="00CC7549" w:rsidRDefault="00D679B6" w:rsidP="00D679B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i/>
                <w:iCs/>
                <w:sz w:val="18"/>
                <w:szCs w:val="18"/>
              </w:rPr>
            </w:pPr>
            <w:r w:rsidRPr="00CC7549">
              <w:rPr>
                <w:rFonts w:ascii="Arial" w:hAnsi="Arial" w:cs="Arial"/>
                <w:b/>
                <w:i/>
                <w:iCs/>
                <w:sz w:val="18"/>
                <w:szCs w:val="18"/>
              </w:rPr>
              <w:t>- модернизиране на административната сграда</w:t>
            </w:r>
          </w:p>
          <w:p w14:paraId="16F4C7CB" w14:textId="77777777" w:rsidR="00D679B6" w:rsidRPr="00CC7549" w:rsidRDefault="00D679B6" w:rsidP="00D679B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i/>
                <w:iCs/>
                <w:sz w:val="18"/>
                <w:szCs w:val="18"/>
              </w:rPr>
            </w:pPr>
            <w:r w:rsidRPr="00CC7549">
              <w:rPr>
                <w:rFonts w:ascii="Arial" w:hAnsi="Arial" w:cs="Arial"/>
                <w:b/>
                <w:i/>
                <w:iCs/>
                <w:sz w:val="18"/>
                <w:szCs w:val="18"/>
              </w:rPr>
              <w:t>- надграждане на Интегрираната система за управление</w:t>
            </w:r>
          </w:p>
          <w:p w14:paraId="47A17D41" w14:textId="77777777" w:rsidR="00D679B6" w:rsidRPr="00CC7549" w:rsidRDefault="00D679B6" w:rsidP="00D679B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i/>
                <w:iCs/>
                <w:sz w:val="18"/>
                <w:szCs w:val="18"/>
              </w:rPr>
            </w:pPr>
            <w:r w:rsidRPr="00CC7549">
              <w:rPr>
                <w:rFonts w:ascii="Arial" w:hAnsi="Arial" w:cs="Arial"/>
                <w:b/>
                <w:i/>
                <w:iCs/>
                <w:sz w:val="18"/>
                <w:szCs w:val="18"/>
              </w:rPr>
              <w:t>- повишаване на капацитета на дружеството</w:t>
            </w:r>
          </w:p>
          <w:p w14:paraId="7C1788B7" w14:textId="0CCC1E15" w:rsidR="00D679B6" w:rsidRPr="00B73671" w:rsidRDefault="00D679B6" w:rsidP="00CC7549">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p>
        </w:tc>
      </w:tr>
      <w:tr w:rsidR="006227B5" w:rsidRPr="00B73671" w14:paraId="0329C691" w14:textId="77777777" w:rsidTr="00D679B6">
        <w:tc>
          <w:tcPr>
            <w:cnfStyle w:val="001000000000" w:firstRow="0" w:lastRow="0" w:firstColumn="1" w:lastColumn="0" w:oddVBand="0" w:evenVBand="0" w:oddHBand="0" w:evenHBand="0" w:firstRowFirstColumn="0" w:firstRowLastColumn="0" w:lastRowFirstColumn="0" w:lastRowLastColumn="0"/>
            <w:tcW w:w="3818" w:type="dxa"/>
          </w:tcPr>
          <w:p w14:paraId="6F9E0B49" w14:textId="77777777" w:rsidR="006227B5" w:rsidRPr="00B73671" w:rsidRDefault="006227B5" w:rsidP="00EE427E">
            <w:pPr>
              <w:ind w:left="-108"/>
              <w:jc w:val="both"/>
              <w:rPr>
                <w:rFonts w:ascii="Arial" w:hAnsi="Arial" w:cs="Arial"/>
                <w:b w:val="0"/>
                <w:sz w:val="18"/>
                <w:szCs w:val="18"/>
              </w:rPr>
            </w:pPr>
            <w:r w:rsidRPr="00B73671">
              <w:rPr>
                <w:rFonts w:ascii="Arial" w:hAnsi="Arial" w:cs="Arial"/>
                <w:b w:val="0"/>
                <w:sz w:val="18"/>
                <w:szCs w:val="18"/>
              </w:rPr>
              <w:t>Размер на инвестицията начин на финансиране</w:t>
            </w:r>
          </w:p>
        </w:tc>
        <w:tc>
          <w:tcPr>
            <w:tcW w:w="5234" w:type="dxa"/>
            <w:gridSpan w:val="3"/>
          </w:tcPr>
          <w:p w14:paraId="1D23D832" w14:textId="7498025A" w:rsidR="006227B5" w:rsidRPr="00B73671" w:rsidRDefault="00ED27C9" w:rsidP="00EE427E">
            <w:pPr>
              <w:jc w:val="both"/>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B73671">
              <w:rPr>
                <w:rFonts w:ascii="Arial" w:hAnsi="Arial" w:cs="Arial"/>
                <w:b/>
                <w:sz w:val="18"/>
                <w:szCs w:val="18"/>
              </w:rPr>
              <w:t xml:space="preserve">4 269 000,00 </w:t>
            </w:r>
            <w:r w:rsidR="006227B5" w:rsidRPr="00B73671">
              <w:rPr>
                <w:rFonts w:ascii="Arial" w:hAnsi="Arial" w:cs="Arial"/>
                <w:b/>
                <w:sz w:val="18"/>
                <w:szCs w:val="18"/>
              </w:rPr>
              <w:t>лв</w:t>
            </w:r>
            <w:r w:rsidRPr="00B73671">
              <w:rPr>
                <w:rFonts w:ascii="Arial" w:hAnsi="Arial" w:cs="Arial"/>
                <w:b/>
                <w:sz w:val="18"/>
                <w:szCs w:val="18"/>
              </w:rPr>
              <w:t>.</w:t>
            </w:r>
          </w:p>
        </w:tc>
      </w:tr>
      <w:tr w:rsidR="006227B5" w:rsidRPr="00B73671" w14:paraId="6DC2B112" w14:textId="77777777" w:rsidTr="00D67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18" w:type="dxa"/>
          </w:tcPr>
          <w:p w14:paraId="74B35854" w14:textId="77777777" w:rsidR="006227B5" w:rsidRPr="00B73671" w:rsidRDefault="006227B5" w:rsidP="00EE427E">
            <w:pPr>
              <w:ind w:left="-108"/>
              <w:jc w:val="both"/>
              <w:rPr>
                <w:rFonts w:ascii="Arial" w:hAnsi="Arial" w:cs="Arial"/>
                <w:b w:val="0"/>
                <w:bCs w:val="0"/>
                <w:sz w:val="18"/>
                <w:szCs w:val="18"/>
              </w:rPr>
            </w:pPr>
            <w:r w:rsidRPr="00B73671">
              <w:rPr>
                <w:rFonts w:ascii="Arial" w:hAnsi="Arial" w:cs="Arial"/>
                <w:b w:val="0"/>
                <w:bCs w:val="0"/>
                <w:sz w:val="18"/>
                <w:szCs w:val="18"/>
              </w:rPr>
              <w:t xml:space="preserve">Финансиране </w:t>
            </w:r>
          </w:p>
        </w:tc>
        <w:tc>
          <w:tcPr>
            <w:tcW w:w="5234" w:type="dxa"/>
            <w:gridSpan w:val="3"/>
          </w:tcPr>
          <w:p w14:paraId="1F507C71" w14:textId="3D6F5EE3" w:rsidR="006227B5" w:rsidRPr="00B73671" w:rsidRDefault="006227B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 xml:space="preserve">Финансирането ще се осъществи в съотношение </w:t>
            </w:r>
            <w:r w:rsidR="00ED27C9" w:rsidRPr="00B73671">
              <w:rPr>
                <w:rFonts w:ascii="Arial" w:hAnsi="Arial" w:cs="Arial"/>
                <w:bCs/>
                <w:sz w:val="18"/>
                <w:szCs w:val="18"/>
              </w:rPr>
              <w:t xml:space="preserve">0 </w:t>
            </w:r>
            <w:r w:rsidRPr="00B73671">
              <w:rPr>
                <w:rFonts w:ascii="Arial" w:hAnsi="Arial" w:cs="Arial"/>
                <w:bCs/>
                <w:sz w:val="18"/>
                <w:szCs w:val="18"/>
              </w:rPr>
              <w:t xml:space="preserve">% - собствено и </w:t>
            </w:r>
            <w:r w:rsidR="00ED27C9" w:rsidRPr="00B73671">
              <w:rPr>
                <w:rFonts w:ascii="Arial" w:hAnsi="Arial" w:cs="Arial"/>
                <w:bCs/>
                <w:sz w:val="18"/>
                <w:szCs w:val="18"/>
              </w:rPr>
              <w:t>100</w:t>
            </w:r>
            <w:r w:rsidRPr="00B73671">
              <w:rPr>
                <w:rFonts w:ascii="Arial" w:hAnsi="Arial" w:cs="Arial"/>
                <w:bCs/>
                <w:sz w:val="18"/>
                <w:szCs w:val="18"/>
              </w:rPr>
              <w:t>% - привлечено финансиране ()</w:t>
            </w:r>
          </w:p>
        </w:tc>
      </w:tr>
      <w:tr w:rsidR="006227B5" w:rsidRPr="00B73671" w14:paraId="30BBC322" w14:textId="77777777" w:rsidTr="00D679B6">
        <w:tc>
          <w:tcPr>
            <w:cnfStyle w:val="001000000000" w:firstRow="0" w:lastRow="0" w:firstColumn="1" w:lastColumn="0" w:oddVBand="0" w:evenVBand="0" w:oddHBand="0" w:evenHBand="0" w:firstRowFirstColumn="0" w:firstRowLastColumn="0" w:lastRowFirstColumn="0" w:lastRowLastColumn="0"/>
            <w:tcW w:w="3818" w:type="dxa"/>
          </w:tcPr>
          <w:p w14:paraId="610FFE51" w14:textId="391A96E3" w:rsidR="006227B5" w:rsidRPr="00B73671" w:rsidRDefault="006227B5" w:rsidP="00EE427E">
            <w:pPr>
              <w:tabs>
                <w:tab w:val="right" w:pos="2592"/>
              </w:tabs>
              <w:ind w:left="-108"/>
              <w:jc w:val="both"/>
              <w:rPr>
                <w:rFonts w:ascii="Arial" w:hAnsi="Arial" w:cs="Arial"/>
                <w:b w:val="0"/>
                <w:bCs w:val="0"/>
                <w:sz w:val="18"/>
                <w:szCs w:val="18"/>
              </w:rPr>
            </w:pPr>
            <w:r w:rsidRPr="00B73671">
              <w:rPr>
                <w:rFonts w:ascii="Arial" w:hAnsi="Arial" w:cs="Arial"/>
                <w:b w:val="0"/>
                <w:bCs w:val="0"/>
                <w:sz w:val="18"/>
                <w:szCs w:val="18"/>
              </w:rPr>
              <w:t xml:space="preserve">Цена на </w:t>
            </w:r>
            <w:r w:rsidR="00ED27C9" w:rsidRPr="00B73671">
              <w:rPr>
                <w:rFonts w:ascii="Arial" w:hAnsi="Arial" w:cs="Arial"/>
                <w:b w:val="0"/>
                <w:bCs w:val="0"/>
                <w:sz w:val="18"/>
                <w:szCs w:val="18"/>
              </w:rPr>
              <w:t xml:space="preserve">привлеченото финансиране </w:t>
            </w:r>
            <w:r w:rsidRPr="00B73671">
              <w:rPr>
                <w:rFonts w:ascii="Arial" w:hAnsi="Arial" w:cs="Arial"/>
                <w:b w:val="0"/>
                <w:bCs w:val="0"/>
                <w:sz w:val="18"/>
                <w:szCs w:val="18"/>
              </w:rPr>
              <w:t xml:space="preserve"> </w:t>
            </w:r>
          </w:p>
        </w:tc>
        <w:tc>
          <w:tcPr>
            <w:tcW w:w="5234" w:type="dxa"/>
            <w:gridSpan w:val="3"/>
          </w:tcPr>
          <w:p w14:paraId="3D9C5027" w14:textId="2F49CDF8" w:rsidR="006227B5" w:rsidRPr="00B73671" w:rsidRDefault="00ED27C9" w:rsidP="00EE427E">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 xml:space="preserve">4,40 </w:t>
            </w:r>
            <w:r w:rsidR="006227B5" w:rsidRPr="00B73671">
              <w:rPr>
                <w:rFonts w:ascii="Arial" w:hAnsi="Arial" w:cs="Arial"/>
                <w:bCs/>
                <w:sz w:val="18"/>
                <w:szCs w:val="18"/>
              </w:rPr>
              <w:t>%</w:t>
            </w:r>
          </w:p>
        </w:tc>
      </w:tr>
      <w:tr w:rsidR="006227B5" w:rsidRPr="00B73671" w14:paraId="2A8848AF" w14:textId="77777777" w:rsidTr="00D67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18" w:type="dxa"/>
          </w:tcPr>
          <w:p w14:paraId="2E39B676" w14:textId="1A68E6C1" w:rsidR="006227B5" w:rsidRPr="00B73671" w:rsidRDefault="006227B5" w:rsidP="00EE427E">
            <w:pPr>
              <w:tabs>
                <w:tab w:val="right" w:pos="2592"/>
              </w:tabs>
              <w:ind w:left="-108"/>
              <w:jc w:val="both"/>
              <w:rPr>
                <w:rFonts w:ascii="Arial" w:hAnsi="Arial" w:cs="Arial"/>
                <w:b w:val="0"/>
                <w:bCs w:val="0"/>
                <w:sz w:val="18"/>
                <w:szCs w:val="18"/>
              </w:rPr>
            </w:pPr>
            <w:r w:rsidRPr="00B73671">
              <w:rPr>
                <w:rFonts w:ascii="Arial" w:hAnsi="Arial" w:cs="Arial"/>
                <w:b w:val="0"/>
                <w:bCs w:val="0"/>
                <w:sz w:val="18"/>
                <w:szCs w:val="18"/>
              </w:rPr>
              <w:t xml:space="preserve">Период на </w:t>
            </w:r>
            <w:r w:rsidR="00960A15" w:rsidRPr="00B73671">
              <w:rPr>
                <w:rFonts w:ascii="Arial" w:hAnsi="Arial" w:cs="Arial"/>
                <w:b w:val="0"/>
                <w:bCs w:val="0"/>
                <w:sz w:val="18"/>
                <w:szCs w:val="18"/>
              </w:rPr>
              <w:t>оценка</w:t>
            </w:r>
          </w:p>
        </w:tc>
        <w:tc>
          <w:tcPr>
            <w:tcW w:w="5234" w:type="dxa"/>
            <w:gridSpan w:val="3"/>
          </w:tcPr>
          <w:p w14:paraId="77198ECD" w14:textId="11541FC6" w:rsidR="006227B5" w:rsidRPr="00B73671" w:rsidRDefault="00960A1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 xml:space="preserve">5 </w:t>
            </w:r>
            <w:r w:rsidR="006227B5" w:rsidRPr="00B73671">
              <w:rPr>
                <w:rFonts w:ascii="Arial" w:hAnsi="Arial" w:cs="Arial"/>
                <w:bCs/>
                <w:sz w:val="18"/>
                <w:szCs w:val="18"/>
              </w:rPr>
              <w:t xml:space="preserve"> години</w:t>
            </w:r>
          </w:p>
        </w:tc>
      </w:tr>
      <w:tr w:rsidR="006227B5" w:rsidRPr="00B73671" w14:paraId="7394F4EC" w14:textId="77777777" w:rsidTr="00D679B6">
        <w:tc>
          <w:tcPr>
            <w:cnfStyle w:val="001000000000" w:firstRow="0" w:lastRow="0" w:firstColumn="1" w:lastColumn="0" w:oddVBand="0" w:evenVBand="0" w:oddHBand="0" w:evenHBand="0" w:firstRowFirstColumn="0" w:firstRowLastColumn="0" w:lastRowFirstColumn="0" w:lastRowLastColumn="0"/>
            <w:tcW w:w="3818" w:type="dxa"/>
          </w:tcPr>
          <w:p w14:paraId="402F60E4" w14:textId="77777777" w:rsidR="006227B5" w:rsidRPr="00B73671" w:rsidRDefault="006227B5" w:rsidP="00EE427E">
            <w:pPr>
              <w:ind w:left="-108"/>
              <w:jc w:val="both"/>
              <w:rPr>
                <w:rFonts w:ascii="Arial" w:hAnsi="Arial" w:cs="Arial"/>
                <w:b w:val="0"/>
                <w:bCs w:val="0"/>
                <w:sz w:val="18"/>
                <w:szCs w:val="18"/>
              </w:rPr>
            </w:pPr>
            <w:r w:rsidRPr="00B73671">
              <w:rPr>
                <w:rFonts w:ascii="Arial" w:hAnsi="Arial" w:cs="Arial"/>
                <w:b w:val="0"/>
                <w:bCs w:val="0"/>
                <w:sz w:val="18"/>
                <w:szCs w:val="18"/>
              </w:rPr>
              <w:t>Конкуренти</w:t>
            </w:r>
          </w:p>
        </w:tc>
        <w:tc>
          <w:tcPr>
            <w:tcW w:w="5234" w:type="dxa"/>
            <w:gridSpan w:val="3"/>
          </w:tcPr>
          <w:p w14:paraId="74A4DBE6" w14:textId="24A8401C" w:rsidR="006227B5" w:rsidRPr="00B73671" w:rsidRDefault="00960A15" w:rsidP="00EE427E">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Всички фирми извършващи сходна дейност</w:t>
            </w:r>
          </w:p>
        </w:tc>
      </w:tr>
      <w:tr w:rsidR="006227B5" w:rsidRPr="00B73671" w14:paraId="387EA92E" w14:textId="77777777" w:rsidTr="00D67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18" w:type="dxa"/>
          </w:tcPr>
          <w:p w14:paraId="35D92938" w14:textId="49FE794D" w:rsidR="006227B5" w:rsidRPr="00B73671" w:rsidRDefault="006227B5" w:rsidP="003E297F">
            <w:pPr>
              <w:ind w:left="-108"/>
              <w:jc w:val="both"/>
              <w:rPr>
                <w:rFonts w:ascii="Arial" w:hAnsi="Arial" w:cs="Arial"/>
                <w:b w:val="0"/>
                <w:bCs w:val="0"/>
                <w:sz w:val="18"/>
                <w:szCs w:val="18"/>
              </w:rPr>
            </w:pPr>
            <w:r w:rsidRPr="00B73671">
              <w:rPr>
                <w:rFonts w:ascii="Arial" w:hAnsi="Arial" w:cs="Arial"/>
                <w:b w:val="0"/>
                <w:bCs w:val="0"/>
                <w:sz w:val="18"/>
                <w:szCs w:val="18"/>
              </w:rPr>
              <w:t>Очаквани годишни  пр</w:t>
            </w:r>
            <w:r w:rsidR="003E297F" w:rsidRPr="00B73671">
              <w:rPr>
                <w:rFonts w:ascii="Arial" w:hAnsi="Arial" w:cs="Arial"/>
                <w:b w:val="0"/>
                <w:bCs w:val="0"/>
                <w:sz w:val="18"/>
                <w:szCs w:val="18"/>
              </w:rPr>
              <w:t>и</w:t>
            </w:r>
            <w:r w:rsidRPr="00B73671">
              <w:rPr>
                <w:rFonts w:ascii="Arial" w:hAnsi="Arial" w:cs="Arial"/>
                <w:b w:val="0"/>
                <w:bCs w:val="0"/>
                <w:sz w:val="18"/>
                <w:szCs w:val="18"/>
              </w:rPr>
              <w:t>ходи</w:t>
            </w:r>
          </w:p>
        </w:tc>
        <w:tc>
          <w:tcPr>
            <w:tcW w:w="5234" w:type="dxa"/>
            <w:gridSpan w:val="3"/>
          </w:tcPr>
          <w:p w14:paraId="670F1F5C" w14:textId="7B9F4D55" w:rsidR="006227B5" w:rsidRPr="00B73671" w:rsidRDefault="006227B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B73671">
              <w:rPr>
                <w:rFonts w:ascii="Arial" w:hAnsi="Arial" w:cs="Arial"/>
                <w:b/>
                <w:bCs/>
                <w:sz w:val="18"/>
                <w:szCs w:val="18"/>
              </w:rPr>
              <w:t>При – 9</w:t>
            </w:r>
            <w:r w:rsidR="00960A15" w:rsidRPr="00B73671">
              <w:rPr>
                <w:rFonts w:ascii="Arial" w:hAnsi="Arial" w:cs="Arial"/>
                <w:b/>
                <w:bCs/>
                <w:sz w:val="18"/>
                <w:szCs w:val="18"/>
              </w:rPr>
              <w:t>5</w:t>
            </w:r>
            <w:r w:rsidRPr="00B73671">
              <w:rPr>
                <w:rFonts w:ascii="Arial" w:hAnsi="Arial" w:cs="Arial"/>
                <w:b/>
                <w:bCs/>
                <w:sz w:val="18"/>
                <w:szCs w:val="18"/>
              </w:rPr>
              <w:t>%,</w:t>
            </w:r>
            <w:r w:rsidRPr="00B73671">
              <w:rPr>
                <w:rFonts w:ascii="Arial" w:hAnsi="Arial" w:cs="Arial"/>
                <w:bCs/>
                <w:sz w:val="18"/>
                <w:szCs w:val="18"/>
              </w:rPr>
              <w:t xml:space="preserve"> </w:t>
            </w:r>
            <w:r w:rsidR="00032D4B">
              <w:rPr>
                <w:rFonts w:ascii="Arial" w:hAnsi="Arial" w:cs="Arial"/>
                <w:bCs/>
                <w:sz w:val="18"/>
                <w:szCs w:val="18"/>
              </w:rPr>
              <w:t>- 23 602 хил. лв.</w:t>
            </w:r>
          </w:p>
          <w:p w14:paraId="4A32FA57" w14:textId="47B78AFB" w:rsidR="006227B5" w:rsidRPr="00B73671" w:rsidRDefault="006227B5" w:rsidP="00EE427E">
            <w:pPr>
              <w:tabs>
                <w:tab w:val="left" w:pos="3179"/>
              </w:tabs>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lang w:val="ru-RU"/>
              </w:rPr>
            </w:pPr>
            <w:r w:rsidRPr="00B73671">
              <w:rPr>
                <w:rFonts w:ascii="Arial" w:hAnsi="Arial" w:cs="Arial"/>
                <w:b/>
                <w:bCs/>
                <w:sz w:val="18"/>
                <w:szCs w:val="18"/>
              </w:rPr>
              <w:t>При – 8</w:t>
            </w:r>
            <w:r w:rsidR="00960A15" w:rsidRPr="00B73671">
              <w:rPr>
                <w:rFonts w:ascii="Arial" w:hAnsi="Arial" w:cs="Arial"/>
                <w:b/>
                <w:bCs/>
                <w:sz w:val="18"/>
                <w:szCs w:val="18"/>
              </w:rPr>
              <w:t>5</w:t>
            </w:r>
            <w:r w:rsidRPr="00B73671">
              <w:rPr>
                <w:rFonts w:ascii="Arial" w:hAnsi="Arial" w:cs="Arial"/>
                <w:b/>
                <w:bCs/>
                <w:sz w:val="18"/>
                <w:szCs w:val="18"/>
              </w:rPr>
              <w:t>%,</w:t>
            </w:r>
            <w:r w:rsidRPr="00B73671">
              <w:rPr>
                <w:rFonts w:ascii="Arial" w:hAnsi="Arial" w:cs="Arial"/>
                <w:bCs/>
                <w:sz w:val="18"/>
                <w:szCs w:val="18"/>
              </w:rPr>
              <w:t xml:space="preserve"> </w:t>
            </w:r>
            <w:r w:rsidR="00032D4B">
              <w:rPr>
                <w:rFonts w:ascii="Arial" w:hAnsi="Arial" w:cs="Arial"/>
                <w:bCs/>
                <w:sz w:val="18"/>
                <w:szCs w:val="18"/>
              </w:rPr>
              <w:t>- 21 118 хил. лв.</w:t>
            </w:r>
          </w:p>
          <w:p w14:paraId="20BAC75B" w14:textId="21C0F7B6" w:rsidR="006227B5" w:rsidRPr="00B73671" w:rsidRDefault="006227B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B73671">
              <w:rPr>
                <w:rFonts w:ascii="Arial" w:hAnsi="Arial" w:cs="Arial"/>
                <w:b/>
                <w:bCs/>
                <w:sz w:val="18"/>
                <w:szCs w:val="18"/>
              </w:rPr>
              <w:t>При – 70%,</w:t>
            </w:r>
            <w:r w:rsidRPr="00B73671">
              <w:rPr>
                <w:rFonts w:ascii="Arial" w:hAnsi="Arial" w:cs="Arial"/>
                <w:bCs/>
                <w:sz w:val="18"/>
                <w:szCs w:val="18"/>
              </w:rPr>
              <w:t xml:space="preserve"> </w:t>
            </w:r>
            <w:r w:rsidR="00032D4B">
              <w:rPr>
                <w:rFonts w:ascii="Arial" w:hAnsi="Arial" w:cs="Arial"/>
                <w:bCs/>
                <w:sz w:val="18"/>
                <w:szCs w:val="18"/>
              </w:rPr>
              <w:t>- 17 391 хил. лв.</w:t>
            </w:r>
          </w:p>
        </w:tc>
      </w:tr>
      <w:tr w:rsidR="006227B5" w:rsidRPr="00B73671" w14:paraId="3F2C6009" w14:textId="77777777" w:rsidTr="00D679B6">
        <w:tc>
          <w:tcPr>
            <w:cnfStyle w:val="001000000000" w:firstRow="0" w:lastRow="0" w:firstColumn="1" w:lastColumn="0" w:oddVBand="0" w:evenVBand="0" w:oddHBand="0" w:evenHBand="0" w:firstRowFirstColumn="0" w:firstRowLastColumn="0" w:lastRowFirstColumn="0" w:lastRowLastColumn="0"/>
            <w:tcW w:w="3818" w:type="dxa"/>
          </w:tcPr>
          <w:p w14:paraId="6E2D093F" w14:textId="77777777" w:rsidR="006227B5" w:rsidRPr="00B73671" w:rsidRDefault="006227B5" w:rsidP="00EE427E">
            <w:pPr>
              <w:ind w:left="-108"/>
              <w:jc w:val="both"/>
              <w:rPr>
                <w:rFonts w:ascii="Arial" w:hAnsi="Arial" w:cs="Arial"/>
                <w:b w:val="0"/>
                <w:bCs w:val="0"/>
                <w:sz w:val="18"/>
                <w:szCs w:val="18"/>
              </w:rPr>
            </w:pPr>
            <w:r w:rsidRPr="00B73671">
              <w:rPr>
                <w:rFonts w:ascii="Arial" w:hAnsi="Arial" w:cs="Arial"/>
                <w:b w:val="0"/>
                <w:bCs w:val="0"/>
                <w:sz w:val="18"/>
                <w:szCs w:val="18"/>
              </w:rPr>
              <w:t>Очаквани годишни разходи</w:t>
            </w:r>
          </w:p>
        </w:tc>
        <w:tc>
          <w:tcPr>
            <w:tcW w:w="5234" w:type="dxa"/>
            <w:gridSpan w:val="3"/>
          </w:tcPr>
          <w:p w14:paraId="50C8B74A" w14:textId="1218F605" w:rsidR="006227B5" w:rsidRPr="00B73671" w:rsidRDefault="006227B5" w:rsidP="00EE427E">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p>
        </w:tc>
      </w:tr>
      <w:tr w:rsidR="006227B5" w:rsidRPr="00B73671" w14:paraId="0B04C5DF" w14:textId="77777777" w:rsidTr="00960A15">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818" w:type="dxa"/>
          </w:tcPr>
          <w:p w14:paraId="246CFE0E" w14:textId="4E317D6B" w:rsidR="006227B5" w:rsidRPr="00B73671" w:rsidRDefault="006227B5" w:rsidP="00EE427E">
            <w:pPr>
              <w:ind w:left="-108"/>
              <w:jc w:val="both"/>
              <w:rPr>
                <w:rFonts w:ascii="Arial" w:hAnsi="Arial" w:cs="Arial"/>
                <w:b w:val="0"/>
                <w:bCs w:val="0"/>
                <w:sz w:val="18"/>
                <w:szCs w:val="18"/>
              </w:rPr>
            </w:pPr>
            <w:r w:rsidRPr="00B73671">
              <w:rPr>
                <w:rFonts w:ascii="Arial" w:hAnsi="Arial" w:cs="Arial"/>
                <w:bCs w:val="0"/>
                <w:sz w:val="18"/>
                <w:szCs w:val="18"/>
              </w:rPr>
              <w:t xml:space="preserve">NPV </w:t>
            </w:r>
          </w:p>
        </w:tc>
        <w:tc>
          <w:tcPr>
            <w:tcW w:w="1842" w:type="dxa"/>
            <w:tcBorders>
              <w:right w:val="single" w:sz="4" w:space="0" w:color="auto"/>
            </w:tcBorders>
          </w:tcPr>
          <w:p w14:paraId="04FAD5D9" w14:textId="66B26FCD" w:rsidR="00960A15" w:rsidRPr="00B73671" w:rsidRDefault="006227B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 xml:space="preserve">При </w:t>
            </w:r>
            <w:r w:rsidRPr="00B73671">
              <w:rPr>
                <w:rFonts w:ascii="Arial" w:hAnsi="Arial" w:cs="Arial"/>
                <w:b/>
                <w:bCs/>
                <w:sz w:val="18"/>
                <w:szCs w:val="18"/>
              </w:rPr>
              <w:t>9</w:t>
            </w:r>
            <w:r w:rsidR="00960A15" w:rsidRPr="00B73671">
              <w:rPr>
                <w:rFonts w:ascii="Arial" w:hAnsi="Arial" w:cs="Arial"/>
                <w:b/>
                <w:bCs/>
                <w:sz w:val="18"/>
                <w:szCs w:val="18"/>
              </w:rPr>
              <w:t>5</w:t>
            </w:r>
            <w:r w:rsidRPr="00B73671">
              <w:rPr>
                <w:rFonts w:ascii="Arial" w:hAnsi="Arial" w:cs="Arial"/>
                <w:b/>
                <w:bCs/>
                <w:sz w:val="18"/>
                <w:szCs w:val="18"/>
              </w:rPr>
              <w:t>%</w:t>
            </w:r>
            <w:r w:rsidR="00960A15" w:rsidRPr="00B73671">
              <w:rPr>
                <w:rFonts w:ascii="Arial" w:hAnsi="Arial" w:cs="Arial"/>
                <w:b/>
                <w:bCs/>
                <w:sz w:val="18"/>
                <w:szCs w:val="18"/>
              </w:rPr>
              <w:t>:</w:t>
            </w:r>
          </w:p>
          <w:p w14:paraId="045B2F30" w14:textId="25EA9078" w:rsidR="006227B5" w:rsidRPr="00B73671" w:rsidRDefault="006227B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lang w:val="en-US"/>
              </w:rPr>
            </w:pPr>
            <w:r w:rsidRPr="00B73671">
              <w:rPr>
                <w:rFonts w:ascii="Arial" w:hAnsi="Arial" w:cs="Arial"/>
                <w:bCs/>
                <w:sz w:val="18"/>
                <w:szCs w:val="18"/>
              </w:rPr>
              <w:t xml:space="preserve">+ </w:t>
            </w:r>
            <w:r w:rsidR="00960A15" w:rsidRPr="00B73671">
              <w:rPr>
                <w:rFonts w:ascii="Arial" w:hAnsi="Arial" w:cs="Arial"/>
                <w:bCs/>
                <w:sz w:val="18"/>
                <w:szCs w:val="18"/>
              </w:rPr>
              <w:t>12 735 х.</w:t>
            </w:r>
            <w:r w:rsidRPr="00B73671">
              <w:rPr>
                <w:rFonts w:ascii="Arial" w:hAnsi="Arial" w:cs="Arial"/>
                <w:bCs/>
                <w:sz w:val="18"/>
                <w:szCs w:val="18"/>
              </w:rPr>
              <w:t xml:space="preserve"> лв.</w:t>
            </w:r>
          </w:p>
        </w:tc>
        <w:tc>
          <w:tcPr>
            <w:tcW w:w="1843" w:type="dxa"/>
            <w:tcBorders>
              <w:left w:val="single" w:sz="4" w:space="0" w:color="auto"/>
              <w:right w:val="single" w:sz="4" w:space="0" w:color="auto"/>
            </w:tcBorders>
          </w:tcPr>
          <w:p w14:paraId="23C6FBA8" w14:textId="77777777" w:rsidR="00960A15" w:rsidRPr="00B73671" w:rsidRDefault="006227B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 xml:space="preserve">При </w:t>
            </w:r>
            <w:r w:rsidRPr="00B73671">
              <w:rPr>
                <w:rFonts w:ascii="Arial" w:hAnsi="Arial" w:cs="Arial"/>
                <w:b/>
                <w:bCs/>
                <w:sz w:val="18"/>
                <w:szCs w:val="18"/>
              </w:rPr>
              <w:t>8</w:t>
            </w:r>
            <w:r w:rsidR="00960A15" w:rsidRPr="00B73671">
              <w:rPr>
                <w:rFonts w:ascii="Arial" w:hAnsi="Arial" w:cs="Arial"/>
                <w:b/>
                <w:bCs/>
                <w:sz w:val="18"/>
                <w:szCs w:val="18"/>
              </w:rPr>
              <w:t>5</w:t>
            </w:r>
            <w:r w:rsidRPr="00B73671">
              <w:rPr>
                <w:rFonts w:ascii="Arial" w:hAnsi="Arial" w:cs="Arial"/>
                <w:b/>
                <w:bCs/>
                <w:sz w:val="18"/>
                <w:szCs w:val="18"/>
              </w:rPr>
              <w:t>%:</w:t>
            </w:r>
            <w:r w:rsidRPr="00B73671">
              <w:rPr>
                <w:rFonts w:ascii="Arial" w:hAnsi="Arial" w:cs="Arial"/>
                <w:bCs/>
                <w:sz w:val="18"/>
                <w:szCs w:val="18"/>
              </w:rPr>
              <w:t xml:space="preserve"> </w:t>
            </w:r>
          </w:p>
          <w:p w14:paraId="392DFE95" w14:textId="6677FA37" w:rsidR="006227B5" w:rsidRPr="00B73671" w:rsidRDefault="006227B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lang w:val="en-US"/>
              </w:rPr>
            </w:pPr>
            <w:r w:rsidRPr="00B73671">
              <w:rPr>
                <w:rFonts w:ascii="Arial" w:hAnsi="Arial" w:cs="Arial"/>
                <w:bCs/>
                <w:sz w:val="18"/>
                <w:szCs w:val="18"/>
              </w:rPr>
              <w:t xml:space="preserve">+ </w:t>
            </w:r>
            <w:r w:rsidR="00960A15" w:rsidRPr="00B73671">
              <w:rPr>
                <w:rFonts w:ascii="Arial" w:hAnsi="Arial" w:cs="Arial"/>
                <w:bCs/>
                <w:sz w:val="18"/>
                <w:szCs w:val="18"/>
              </w:rPr>
              <w:t>3 316 х.</w:t>
            </w:r>
            <w:r w:rsidRPr="00B73671">
              <w:rPr>
                <w:rFonts w:ascii="Arial" w:hAnsi="Arial" w:cs="Arial"/>
                <w:bCs/>
                <w:sz w:val="18"/>
                <w:szCs w:val="18"/>
              </w:rPr>
              <w:t xml:space="preserve"> лв.</w:t>
            </w:r>
          </w:p>
        </w:tc>
        <w:tc>
          <w:tcPr>
            <w:tcW w:w="1549" w:type="dxa"/>
            <w:tcBorders>
              <w:left w:val="single" w:sz="4" w:space="0" w:color="auto"/>
            </w:tcBorders>
          </w:tcPr>
          <w:p w14:paraId="00D9E065" w14:textId="77777777" w:rsidR="00960A15" w:rsidRPr="00B73671" w:rsidRDefault="006227B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B73671">
              <w:rPr>
                <w:rFonts w:ascii="Arial" w:hAnsi="Arial" w:cs="Arial"/>
                <w:bCs/>
                <w:sz w:val="18"/>
                <w:szCs w:val="18"/>
              </w:rPr>
              <w:t xml:space="preserve">При </w:t>
            </w:r>
            <w:r w:rsidRPr="00B73671">
              <w:rPr>
                <w:rFonts w:ascii="Arial" w:hAnsi="Arial" w:cs="Arial"/>
                <w:b/>
                <w:bCs/>
                <w:sz w:val="18"/>
                <w:szCs w:val="18"/>
              </w:rPr>
              <w:t>70%:</w:t>
            </w:r>
          </w:p>
          <w:p w14:paraId="348C722C" w14:textId="389361C1" w:rsidR="006227B5" w:rsidRPr="00B73671" w:rsidRDefault="006227B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B73671">
              <w:rPr>
                <w:rFonts w:ascii="Arial" w:hAnsi="Arial" w:cs="Arial"/>
                <w:bCs/>
                <w:sz w:val="18"/>
                <w:szCs w:val="18"/>
                <w:lang w:val="en-US"/>
              </w:rPr>
              <w:t>(</w:t>
            </w:r>
            <w:r w:rsidRPr="00B73671">
              <w:rPr>
                <w:rFonts w:ascii="Arial" w:hAnsi="Arial" w:cs="Arial"/>
                <w:bCs/>
                <w:sz w:val="18"/>
                <w:szCs w:val="18"/>
              </w:rPr>
              <w:t xml:space="preserve">- </w:t>
            </w:r>
            <w:r w:rsidR="00960A15" w:rsidRPr="00B73671">
              <w:rPr>
                <w:rFonts w:ascii="Arial" w:hAnsi="Arial" w:cs="Arial"/>
                <w:bCs/>
                <w:sz w:val="18"/>
                <w:szCs w:val="18"/>
              </w:rPr>
              <w:t>11 908 х. л</w:t>
            </w:r>
            <w:r w:rsidRPr="00B73671">
              <w:rPr>
                <w:rFonts w:ascii="Arial" w:hAnsi="Arial" w:cs="Arial"/>
                <w:bCs/>
                <w:sz w:val="18"/>
                <w:szCs w:val="18"/>
              </w:rPr>
              <w:t>в.</w:t>
            </w:r>
            <w:r w:rsidRPr="00B73671">
              <w:rPr>
                <w:rFonts w:ascii="Arial" w:hAnsi="Arial" w:cs="Arial"/>
                <w:bCs/>
                <w:sz w:val="18"/>
                <w:szCs w:val="18"/>
                <w:lang w:val="en-US"/>
              </w:rPr>
              <w:t>)</w:t>
            </w:r>
            <w:r w:rsidRPr="00B73671">
              <w:rPr>
                <w:rFonts w:ascii="Arial" w:hAnsi="Arial" w:cs="Arial"/>
                <w:bCs/>
                <w:sz w:val="18"/>
                <w:szCs w:val="18"/>
              </w:rPr>
              <w:t xml:space="preserve"> </w:t>
            </w:r>
          </w:p>
        </w:tc>
      </w:tr>
      <w:tr w:rsidR="006227B5" w:rsidRPr="00B73671" w14:paraId="41ACB7A1" w14:textId="77777777" w:rsidTr="00960A15">
        <w:trPr>
          <w:trHeight w:val="241"/>
        </w:trPr>
        <w:tc>
          <w:tcPr>
            <w:cnfStyle w:val="001000000000" w:firstRow="0" w:lastRow="0" w:firstColumn="1" w:lastColumn="0" w:oddVBand="0" w:evenVBand="0" w:oddHBand="0" w:evenHBand="0" w:firstRowFirstColumn="0" w:firstRowLastColumn="0" w:lastRowFirstColumn="0" w:lastRowLastColumn="0"/>
            <w:tcW w:w="3818" w:type="dxa"/>
          </w:tcPr>
          <w:p w14:paraId="5127C537" w14:textId="5FFDDA8E" w:rsidR="006227B5" w:rsidRPr="00B73671" w:rsidRDefault="006227B5" w:rsidP="00EE427E">
            <w:pPr>
              <w:ind w:left="-108"/>
              <w:jc w:val="both"/>
              <w:rPr>
                <w:rFonts w:ascii="Arial" w:hAnsi="Arial" w:cs="Arial"/>
                <w:bCs w:val="0"/>
                <w:sz w:val="18"/>
                <w:szCs w:val="18"/>
              </w:rPr>
            </w:pPr>
            <w:r w:rsidRPr="00B73671">
              <w:rPr>
                <w:rFonts w:ascii="Arial" w:hAnsi="Arial" w:cs="Arial"/>
                <w:bCs w:val="0"/>
                <w:sz w:val="18"/>
                <w:szCs w:val="18"/>
              </w:rPr>
              <w:t xml:space="preserve">IRR </w:t>
            </w:r>
          </w:p>
        </w:tc>
        <w:tc>
          <w:tcPr>
            <w:tcW w:w="1842" w:type="dxa"/>
            <w:tcBorders>
              <w:right w:val="single" w:sz="4" w:space="0" w:color="auto"/>
            </w:tcBorders>
          </w:tcPr>
          <w:p w14:paraId="05F96BC4" w14:textId="77777777" w:rsidR="00960A15" w:rsidRPr="00B73671" w:rsidRDefault="006227B5" w:rsidP="00EE427E">
            <w:pPr>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B73671">
              <w:rPr>
                <w:rFonts w:ascii="Arial" w:hAnsi="Arial" w:cs="Arial"/>
                <w:bCs/>
                <w:sz w:val="18"/>
                <w:szCs w:val="18"/>
              </w:rPr>
              <w:t xml:space="preserve">При </w:t>
            </w:r>
            <w:r w:rsidRPr="00B73671">
              <w:rPr>
                <w:rFonts w:ascii="Arial" w:hAnsi="Arial" w:cs="Arial"/>
                <w:b/>
                <w:bCs/>
                <w:sz w:val="18"/>
                <w:szCs w:val="18"/>
              </w:rPr>
              <w:t>9</w:t>
            </w:r>
            <w:r w:rsidR="00960A15" w:rsidRPr="00B73671">
              <w:rPr>
                <w:rFonts w:ascii="Arial" w:hAnsi="Arial" w:cs="Arial"/>
                <w:b/>
                <w:bCs/>
                <w:sz w:val="18"/>
                <w:szCs w:val="18"/>
              </w:rPr>
              <w:t>5</w:t>
            </w:r>
            <w:r w:rsidRPr="00B73671">
              <w:rPr>
                <w:rFonts w:ascii="Arial" w:hAnsi="Arial" w:cs="Arial"/>
                <w:b/>
                <w:bCs/>
                <w:sz w:val="18"/>
                <w:szCs w:val="18"/>
              </w:rPr>
              <w:t xml:space="preserve">% </w:t>
            </w:r>
          </w:p>
          <w:p w14:paraId="7DC5BA93" w14:textId="654F1BE8" w:rsidR="006227B5" w:rsidRPr="00B73671" w:rsidRDefault="00960A15" w:rsidP="00EE427E">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89,57</w:t>
            </w:r>
            <w:r w:rsidR="006227B5" w:rsidRPr="00B73671">
              <w:rPr>
                <w:rFonts w:ascii="Arial" w:hAnsi="Arial" w:cs="Arial"/>
                <w:bCs/>
                <w:sz w:val="18"/>
                <w:szCs w:val="18"/>
              </w:rPr>
              <w:t>%</w:t>
            </w:r>
          </w:p>
        </w:tc>
        <w:tc>
          <w:tcPr>
            <w:tcW w:w="1843" w:type="dxa"/>
            <w:tcBorders>
              <w:left w:val="single" w:sz="4" w:space="0" w:color="auto"/>
              <w:right w:val="single" w:sz="4" w:space="0" w:color="auto"/>
            </w:tcBorders>
          </w:tcPr>
          <w:p w14:paraId="6D4BFFBA" w14:textId="3770533A" w:rsidR="00960A15" w:rsidRPr="00B73671" w:rsidRDefault="006227B5" w:rsidP="00EE427E">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 xml:space="preserve">При </w:t>
            </w:r>
            <w:r w:rsidRPr="00B73671">
              <w:rPr>
                <w:rFonts w:ascii="Arial" w:hAnsi="Arial" w:cs="Arial"/>
                <w:b/>
                <w:bCs/>
                <w:sz w:val="18"/>
                <w:szCs w:val="18"/>
              </w:rPr>
              <w:t>8</w:t>
            </w:r>
            <w:r w:rsidR="00960A15" w:rsidRPr="00B73671">
              <w:rPr>
                <w:rFonts w:ascii="Arial" w:hAnsi="Arial" w:cs="Arial"/>
                <w:b/>
                <w:bCs/>
                <w:sz w:val="18"/>
                <w:szCs w:val="18"/>
              </w:rPr>
              <w:t>5</w:t>
            </w:r>
            <w:r w:rsidRPr="00B73671">
              <w:rPr>
                <w:rFonts w:ascii="Arial" w:hAnsi="Arial" w:cs="Arial"/>
                <w:b/>
                <w:bCs/>
                <w:sz w:val="18"/>
                <w:szCs w:val="18"/>
              </w:rPr>
              <w:t>%:</w:t>
            </w:r>
            <w:r w:rsidRPr="00B73671">
              <w:rPr>
                <w:rFonts w:ascii="Arial" w:hAnsi="Arial" w:cs="Arial"/>
                <w:bCs/>
                <w:sz w:val="18"/>
                <w:szCs w:val="18"/>
              </w:rPr>
              <w:t xml:space="preserve"> </w:t>
            </w:r>
            <w:r w:rsidR="00960A15" w:rsidRPr="00B73671">
              <w:rPr>
                <w:rFonts w:ascii="Arial" w:hAnsi="Arial" w:cs="Arial"/>
                <w:bCs/>
                <w:sz w:val="18"/>
                <w:szCs w:val="18"/>
              </w:rPr>
              <w:t xml:space="preserve"> </w:t>
            </w:r>
          </w:p>
          <w:p w14:paraId="25939350" w14:textId="3B209DA1" w:rsidR="006227B5" w:rsidRPr="00B73671" w:rsidRDefault="00960A15" w:rsidP="00EE427E">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30,81</w:t>
            </w:r>
            <w:r w:rsidR="006227B5" w:rsidRPr="00B73671">
              <w:rPr>
                <w:rFonts w:ascii="Arial" w:hAnsi="Arial" w:cs="Arial"/>
                <w:bCs/>
                <w:sz w:val="18"/>
                <w:szCs w:val="18"/>
              </w:rPr>
              <w:t>% ,</w:t>
            </w:r>
          </w:p>
        </w:tc>
        <w:tc>
          <w:tcPr>
            <w:tcW w:w="1549" w:type="dxa"/>
            <w:tcBorders>
              <w:left w:val="single" w:sz="4" w:space="0" w:color="auto"/>
            </w:tcBorders>
          </w:tcPr>
          <w:p w14:paraId="039E4459" w14:textId="77777777" w:rsidR="00960A15" w:rsidRPr="00B73671" w:rsidRDefault="006227B5" w:rsidP="00EE427E">
            <w:pPr>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B73671">
              <w:rPr>
                <w:rFonts w:ascii="Arial" w:hAnsi="Arial" w:cs="Arial"/>
                <w:bCs/>
                <w:sz w:val="18"/>
                <w:szCs w:val="18"/>
              </w:rPr>
              <w:t xml:space="preserve">При </w:t>
            </w:r>
            <w:r w:rsidRPr="00B73671">
              <w:rPr>
                <w:rFonts w:ascii="Arial" w:hAnsi="Arial" w:cs="Arial"/>
                <w:b/>
                <w:bCs/>
                <w:sz w:val="18"/>
                <w:szCs w:val="18"/>
              </w:rPr>
              <w:t xml:space="preserve">70%: </w:t>
            </w:r>
          </w:p>
          <w:p w14:paraId="29872BEC" w14:textId="2FAF327F" w:rsidR="006227B5" w:rsidRPr="00B73671" w:rsidRDefault="00960A15" w:rsidP="00960A15">
            <w:pPr>
              <w:pStyle w:val="ListParagraph"/>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w:t>
            </w:r>
          </w:p>
        </w:tc>
      </w:tr>
      <w:tr w:rsidR="006227B5" w:rsidRPr="00B73671" w14:paraId="75E29EBB" w14:textId="77777777" w:rsidTr="00960A15">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3818" w:type="dxa"/>
          </w:tcPr>
          <w:p w14:paraId="1A0D6C7D" w14:textId="222EF828" w:rsidR="006227B5" w:rsidRPr="00B73671" w:rsidRDefault="006227B5" w:rsidP="00EE427E">
            <w:pPr>
              <w:ind w:left="-108"/>
              <w:jc w:val="both"/>
              <w:rPr>
                <w:rFonts w:ascii="Arial" w:hAnsi="Arial" w:cs="Arial"/>
                <w:sz w:val="18"/>
                <w:szCs w:val="18"/>
              </w:rPr>
            </w:pPr>
            <w:r w:rsidRPr="00B73671">
              <w:rPr>
                <w:rFonts w:ascii="Arial" w:hAnsi="Arial" w:cs="Arial"/>
                <w:bCs w:val="0"/>
                <w:sz w:val="18"/>
                <w:szCs w:val="18"/>
              </w:rPr>
              <w:t xml:space="preserve">PBP </w:t>
            </w:r>
          </w:p>
        </w:tc>
        <w:tc>
          <w:tcPr>
            <w:tcW w:w="1842" w:type="dxa"/>
            <w:tcBorders>
              <w:right w:val="single" w:sz="4" w:space="0" w:color="auto"/>
            </w:tcBorders>
          </w:tcPr>
          <w:p w14:paraId="71C7F137" w14:textId="77777777" w:rsidR="00960A15" w:rsidRPr="00B73671" w:rsidRDefault="006227B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 xml:space="preserve">При </w:t>
            </w:r>
            <w:r w:rsidRPr="00B73671">
              <w:rPr>
                <w:rFonts w:ascii="Arial" w:hAnsi="Arial" w:cs="Arial"/>
                <w:b/>
                <w:bCs/>
                <w:sz w:val="18"/>
                <w:szCs w:val="18"/>
              </w:rPr>
              <w:t>9</w:t>
            </w:r>
            <w:r w:rsidR="00960A15" w:rsidRPr="00B73671">
              <w:rPr>
                <w:rFonts w:ascii="Arial" w:hAnsi="Arial" w:cs="Arial"/>
                <w:b/>
                <w:bCs/>
                <w:sz w:val="18"/>
                <w:szCs w:val="18"/>
              </w:rPr>
              <w:t>5</w:t>
            </w:r>
            <w:r w:rsidRPr="00B73671">
              <w:rPr>
                <w:rFonts w:ascii="Arial" w:hAnsi="Arial" w:cs="Arial"/>
                <w:b/>
                <w:bCs/>
                <w:sz w:val="18"/>
                <w:szCs w:val="18"/>
              </w:rPr>
              <w:t>%</w:t>
            </w:r>
            <w:r w:rsidRPr="00B73671">
              <w:rPr>
                <w:rFonts w:ascii="Arial" w:hAnsi="Arial" w:cs="Arial"/>
                <w:bCs/>
                <w:sz w:val="18"/>
                <w:szCs w:val="18"/>
              </w:rPr>
              <w:t xml:space="preserve">: </w:t>
            </w:r>
          </w:p>
          <w:p w14:paraId="1007B873" w14:textId="0A5B75EE" w:rsidR="006227B5" w:rsidRPr="00B73671" w:rsidRDefault="006227B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lang w:val="en-US"/>
              </w:rPr>
            </w:pPr>
            <w:r w:rsidRPr="00B73671">
              <w:rPr>
                <w:rFonts w:ascii="Arial" w:hAnsi="Arial" w:cs="Arial"/>
                <w:bCs/>
                <w:sz w:val="18"/>
                <w:szCs w:val="18"/>
              </w:rPr>
              <w:t>2г</w:t>
            </w:r>
            <w:r w:rsidR="00960A15" w:rsidRPr="00B73671">
              <w:rPr>
                <w:rFonts w:ascii="Arial" w:hAnsi="Arial" w:cs="Arial"/>
                <w:bCs/>
                <w:sz w:val="18"/>
                <w:szCs w:val="18"/>
              </w:rPr>
              <w:t>.</w:t>
            </w:r>
          </w:p>
        </w:tc>
        <w:tc>
          <w:tcPr>
            <w:tcW w:w="1843" w:type="dxa"/>
            <w:tcBorders>
              <w:left w:val="single" w:sz="4" w:space="0" w:color="auto"/>
              <w:right w:val="single" w:sz="4" w:space="0" w:color="auto"/>
            </w:tcBorders>
          </w:tcPr>
          <w:p w14:paraId="0917E929" w14:textId="77777777" w:rsidR="00960A15" w:rsidRPr="00B73671" w:rsidRDefault="006227B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B73671">
              <w:rPr>
                <w:rFonts w:ascii="Arial" w:hAnsi="Arial" w:cs="Arial"/>
                <w:bCs/>
                <w:sz w:val="18"/>
                <w:szCs w:val="18"/>
              </w:rPr>
              <w:t xml:space="preserve">При </w:t>
            </w:r>
            <w:r w:rsidRPr="00B73671">
              <w:rPr>
                <w:rFonts w:ascii="Arial" w:hAnsi="Arial" w:cs="Arial"/>
                <w:b/>
                <w:bCs/>
                <w:sz w:val="18"/>
                <w:szCs w:val="18"/>
              </w:rPr>
              <w:t>8</w:t>
            </w:r>
            <w:r w:rsidR="00960A15" w:rsidRPr="00B73671">
              <w:rPr>
                <w:rFonts w:ascii="Arial" w:hAnsi="Arial" w:cs="Arial"/>
                <w:b/>
                <w:bCs/>
                <w:sz w:val="18"/>
                <w:szCs w:val="18"/>
              </w:rPr>
              <w:t>5</w:t>
            </w:r>
            <w:r w:rsidRPr="00B73671">
              <w:rPr>
                <w:rFonts w:ascii="Arial" w:hAnsi="Arial" w:cs="Arial"/>
                <w:b/>
                <w:bCs/>
                <w:sz w:val="18"/>
                <w:szCs w:val="18"/>
              </w:rPr>
              <w:t xml:space="preserve">%: </w:t>
            </w:r>
          </w:p>
          <w:p w14:paraId="133BE0BB" w14:textId="799CA2A1" w:rsidR="006227B5" w:rsidRPr="00B73671" w:rsidRDefault="00960A1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B73671">
              <w:rPr>
                <w:rFonts w:ascii="Arial" w:hAnsi="Arial" w:cs="Arial"/>
                <w:b/>
                <w:bCs/>
                <w:sz w:val="18"/>
                <w:szCs w:val="18"/>
              </w:rPr>
              <w:t>2,8</w:t>
            </w:r>
            <w:r w:rsidR="006227B5" w:rsidRPr="00B73671">
              <w:rPr>
                <w:rFonts w:ascii="Arial" w:hAnsi="Arial" w:cs="Arial"/>
                <w:bCs/>
                <w:sz w:val="18"/>
                <w:szCs w:val="18"/>
              </w:rPr>
              <w:t xml:space="preserve"> г.</w:t>
            </w:r>
          </w:p>
        </w:tc>
        <w:tc>
          <w:tcPr>
            <w:tcW w:w="1549" w:type="dxa"/>
            <w:tcBorders>
              <w:left w:val="single" w:sz="4" w:space="0" w:color="auto"/>
            </w:tcBorders>
          </w:tcPr>
          <w:p w14:paraId="072FE201" w14:textId="77777777" w:rsidR="006227B5" w:rsidRPr="00B73671" w:rsidRDefault="006227B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B73671">
              <w:rPr>
                <w:rFonts w:ascii="Arial" w:hAnsi="Arial" w:cs="Arial"/>
                <w:bCs/>
                <w:sz w:val="18"/>
                <w:szCs w:val="18"/>
              </w:rPr>
              <w:t xml:space="preserve">При </w:t>
            </w:r>
            <w:r w:rsidRPr="00B73671">
              <w:rPr>
                <w:rFonts w:ascii="Arial" w:hAnsi="Arial" w:cs="Arial"/>
                <w:b/>
                <w:bCs/>
                <w:sz w:val="18"/>
                <w:szCs w:val="18"/>
              </w:rPr>
              <w:t xml:space="preserve">70%: </w:t>
            </w:r>
          </w:p>
          <w:p w14:paraId="7B292E50" w14:textId="52FE0260" w:rsidR="00960A15" w:rsidRPr="00B73671" w:rsidRDefault="00960A15" w:rsidP="00960A15">
            <w:pPr>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B73671">
              <w:rPr>
                <w:rFonts w:ascii="Arial" w:hAnsi="Arial" w:cs="Arial"/>
                <w:b/>
                <w:bCs/>
                <w:sz w:val="18"/>
                <w:szCs w:val="18"/>
              </w:rPr>
              <w:t>-</w:t>
            </w:r>
          </w:p>
        </w:tc>
      </w:tr>
      <w:tr w:rsidR="006227B5" w:rsidRPr="00B73671" w14:paraId="2493662B" w14:textId="77777777" w:rsidTr="00960A15">
        <w:trPr>
          <w:trHeight w:val="250"/>
        </w:trPr>
        <w:tc>
          <w:tcPr>
            <w:cnfStyle w:val="001000000000" w:firstRow="0" w:lastRow="0" w:firstColumn="1" w:lastColumn="0" w:oddVBand="0" w:evenVBand="0" w:oddHBand="0" w:evenHBand="0" w:firstRowFirstColumn="0" w:firstRowLastColumn="0" w:lastRowFirstColumn="0" w:lastRowLastColumn="0"/>
            <w:tcW w:w="3818" w:type="dxa"/>
          </w:tcPr>
          <w:p w14:paraId="11F06CE3" w14:textId="436524D1" w:rsidR="006227B5" w:rsidRPr="00B73671" w:rsidRDefault="006227B5" w:rsidP="00EE427E">
            <w:pPr>
              <w:ind w:left="-108"/>
              <w:jc w:val="both"/>
              <w:rPr>
                <w:rFonts w:ascii="Arial" w:hAnsi="Arial" w:cs="Arial"/>
                <w:sz w:val="18"/>
                <w:szCs w:val="18"/>
              </w:rPr>
            </w:pPr>
            <w:r w:rsidRPr="00B73671">
              <w:rPr>
                <w:rFonts w:ascii="Arial" w:hAnsi="Arial" w:cs="Arial"/>
                <w:bCs w:val="0"/>
                <w:sz w:val="18"/>
                <w:szCs w:val="18"/>
              </w:rPr>
              <w:t>PI</w:t>
            </w:r>
          </w:p>
        </w:tc>
        <w:tc>
          <w:tcPr>
            <w:tcW w:w="1842" w:type="dxa"/>
            <w:tcBorders>
              <w:right w:val="single" w:sz="4" w:space="0" w:color="auto"/>
            </w:tcBorders>
          </w:tcPr>
          <w:p w14:paraId="7ADEE33C" w14:textId="77777777" w:rsidR="00960A15" w:rsidRPr="00B73671" w:rsidRDefault="006227B5" w:rsidP="00EE427E">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 xml:space="preserve">При </w:t>
            </w:r>
            <w:r w:rsidRPr="00B73671">
              <w:rPr>
                <w:rFonts w:ascii="Arial" w:hAnsi="Arial" w:cs="Arial"/>
                <w:b/>
                <w:bCs/>
                <w:sz w:val="18"/>
                <w:szCs w:val="18"/>
              </w:rPr>
              <w:t>9</w:t>
            </w:r>
            <w:r w:rsidR="00960A15" w:rsidRPr="00B73671">
              <w:rPr>
                <w:rFonts w:ascii="Arial" w:hAnsi="Arial" w:cs="Arial"/>
                <w:b/>
                <w:bCs/>
                <w:sz w:val="18"/>
                <w:szCs w:val="18"/>
              </w:rPr>
              <w:t>5</w:t>
            </w:r>
            <w:r w:rsidRPr="00B73671">
              <w:rPr>
                <w:rFonts w:ascii="Arial" w:hAnsi="Arial" w:cs="Arial"/>
                <w:b/>
                <w:bCs/>
                <w:sz w:val="18"/>
                <w:szCs w:val="18"/>
              </w:rPr>
              <w:t>%:</w:t>
            </w:r>
            <w:r w:rsidRPr="00B73671">
              <w:rPr>
                <w:rFonts w:ascii="Arial" w:hAnsi="Arial" w:cs="Arial"/>
                <w:bCs/>
                <w:sz w:val="18"/>
                <w:szCs w:val="18"/>
              </w:rPr>
              <w:t xml:space="preserve"> </w:t>
            </w:r>
          </w:p>
          <w:p w14:paraId="4F8E0B2B" w14:textId="009C9188" w:rsidR="006227B5" w:rsidRPr="00B73671" w:rsidRDefault="00960A15" w:rsidP="00EE427E">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lang w:val="en-US"/>
              </w:rPr>
            </w:pPr>
            <w:r w:rsidRPr="00B73671">
              <w:rPr>
                <w:rFonts w:ascii="Arial" w:hAnsi="Arial" w:cs="Arial"/>
                <w:bCs/>
                <w:sz w:val="18"/>
                <w:szCs w:val="18"/>
              </w:rPr>
              <w:t>3,98</w:t>
            </w:r>
          </w:p>
        </w:tc>
        <w:tc>
          <w:tcPr>
            <w:tcW w:w="1843" w:type="dxa"/>
            <w:tcBorders>
              <w:left w:val="single" w:sz="4" w:space="0" w:color="auto"/>
              <w:right w:val="single" w:sz="4" w:space="0" w:color="auto"/>
            </w:tcBorders>
          </w:tcPr>
          <w:p w14:paraId="2DB3C291" w14:textId="77777777" w:rsidR="006227B5" w:rsidRPr="00B73671" w:rsidRDefault="006227B5" w:rsidP="00EE427E">
            <w:pPr>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B73671">
              <w:rPr>
                <w:rFonts w:ascii="Arial" w:hAnsi="Arial" w:cs="Arial"/>
                <w:bCs/>
                <w:sz w:val="18"/>
                <w:szCs w:val="18"/>
              </w:rPr>
              <w:t xml:space="preserve">При </w:t>
            </w:r>
            <w:r w:rsidRPr="00B73671">
              <w:rPr>
                <w:rFonts w:ascii="Arial" w:hAnsi="Arial" w:cs="Arial"/>
                <w:b/>
                <w:bCs/>
                <w:sz w:val="18"/>
                <w:szCs w:val="18"/>
              </w:rPr>
              <w:t>8</w:t>
            </w:r>
            <w:r w:rsidR="00960A15" w:rsidRPr="00B73671">
              <w:rPr>
                <w:rFonts w:ascii="Arial" w:hAnsi="Arial" w:cs="Arial"/>
                <w:b/>
                <w:bCs/>
                <w:sz w:val="18"/>
                <w:szCs w:val="18"/>
              </w:rPr>
              <w:t>5</w:t>
            </w:r>
            <w:r w:rsidRPr="00B73671">
              <w:rPr>
                <w:rFonts w:ascii="Arial" w:hAnsi="Arial" w:cs="Arial"/>
                <w:b/>
                <w:bCs/>
                <w:sz w:val="18"/>
                <w:szCs w:val="18"/>
              </w:rPr>
              <w:t>%:</w:t>
            </w:r>
          </w:p>
          <w:p w14:paraId="174F4E22" w14:textId="1FC959A3" w:rsidR="00960A15" w:rsidRPr="00B73671" w:rsidRDefault="00960A15" w:rsidP="00EE427E">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B73671">
              <w:rPr>
                <w:rFonts w:ascii="Arial" w:hAnsi="Arial" w:cs="Arial"/>
                <w:b/>
                <w:bCs/>
                <w:sz w:val="18"/>
                <w:szCs w:val="18"/>
              </w:rPr>
              <w:t>1,78</w:t>
            </w:r>
          </w:p>
        </w:tc>
        <w:tc>
          <w:tcPr>
            <w:tcW w:w="1549" w:type="dxa"/>
            <w:tcBorders>
              <w:left w:val="single" w:sz="4" w:space="0" w:color="auto"/>
            </w:tcBorders>
          </w:tcPr>
          <w:p w14:paraId="58753C33" w14:textId="1187CA80" w:rsidR="006227B5" w:rsidRPr="00B73671" w:rsidRDefault="006227B5" w:rsidP="00EE427E">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 xml:space="preserve">При </w:t>
            </w:r>
            <w:r w:rsidRPr="00B73671">
              <w:rPr>
                <w:rFonts w:ascii="Arial" w:hAnsi="Arial" w:cs="Arial"/>
                <w:b/>
                <w:bCs/>
                <w:sz w:val="18"/>
                <w:szCs w:val="18"/>
              </w:rPr>
              <w:t>70%:</w:t>
            </w:r>
            <w:r w:rsidRPr="00B73671">
              <w:rPr>
                <w:rFonts w:ascii="Arial" w:hAnsi="Arial" w:cs="Arial"/>
                <w:bCs/>
                <w:sz w:val="18"/>
                <w:szCs w:val="18"/>
              </w:rPr>
              <w:t xml:space="preserve"> </w:t>
            </w:r>
          </w:p>
        </w:tc>
      </w:tr>
      <w:tr w:rsidR="006227B5" w:rsidRPr="00B73671" w14:paraId="19EE7D52" w14:textId="77777777" w:rsidTr="00D679B6">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818" w:type="dxa"/>
          </w:tcPr>
          <w:p w14:paraId="2557F56A" w14:textId="77777777" w:rsidR="006227B5" w:rsidRPr="00B73671" w:rsidRDefault="006227B5" w:rsidP="00EE427E">
            <w:pPr>
              <w:ind w:left="-108"/>
              <w:jc w:val="both"/>
              <w:rPr>
                <w:rFonts w:ascii="Arial" w:hAnsi="Arial" w:cs="Arial"/>
                <w:b w:val="0"/>
                <w:bCs w:val="0"/>
                <w:sz w:val="18"/>
                <w:szCs w:val="18"/>
              </w:rPr>
            </w:pPr>
            <w:r w:rsidRPr="00B73671">
              <w:rPr>
                <w:rFonts w:ascii="Arial" w:hAnsi="Arial" w:cs="Arial"/>
                <w:b w:val="0"/>
                <w:bCs w:val="0"/>
                <w:sz w:val="18"/>
                <w:szCs w:val="18"/>
              </w:rPr>
              <w:t>Основни резултати от анализ ползи – разходи</w:t>
            </w:r>
          </w:p>
        </w:tc>
        <w:tc>
          <w:tcPr>
            <w:tcW w:w="5234" w:type="dxa"/>
            <w:gridSpan w:val="3"/>
          </w:tcPr>
          <w:p w14:paraId="354EB798" w14:textId="77EA20CA" w:rsidR="00960A15" w:rsidRPr="00B73671" w:rsidRDefault="00960A1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Реорганизиране на дейността</w:t>
            </w:r>
          </w:p>
          <w:p w14:paraId="3EC9FFE9" w14:textId="480EB95E" w:rsidR="00960A15" w:rsidRPr="00B73671" w:rsidRDefault="00960A1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 xml:space="preserve">Повишаване на конкурентоспособността </w:t>
            </w:r>
          </w:p>
          <w:p w14:paraId="3A6EAC30" w14:textId="27E607E7" w:rsidR="006227B5" w:rsidRPr="00B73671" w:rsidRDefault="006227B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Приходи и печалба за общинското дружество</w:t>
            </w:r>
          </w:p>
          <w:p w14:paraId="42D08E9F" w14:textId="77777777" w:rsidR="006227B5" w:rsidRPr="00B73671" w:rsidRDefault="006227B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B73671">
              <w:rPr>
                <w:rFonts w:ascii="Arial" w:hAnsi="Arial" w:cs="Arial"/>
                <w:bCs/>
                <w:sz w:val="18"/>
                <w:szCs w:val="18"/>
              </w:rPr>
              <w:t>Възможности за социални инициативи</w:t>
            </w:r>
          </w:p>
          <w:p w14:paraId="3CFBDA72" w14:textId="77777777" w:rsidR="006227B5" w:rsidRPr="00B73671" w:rsidRDefault="006227B5"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p>
          <w:p w14:paraId="0C28F292" w14:textId="24F81B8F" w:rsidR="00422E49" w:rsidRPr="00B73671" w:rsidRDefault="00422E49" w:rsidP="00EE427E">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p>
        </w:tc>
      </w:tr>
    </w:tbl>
    <w:p w14:paraId="5D57DC15" w14:textId="77777777" w:rsidR="00ED27C9" w:rsidRPr="00B73671" w:rsidRDefault="00ED27C9">
      <w:pPr>
        <w:rPr>
          <w:rFonts w:ascii="Arial" w:hAnsi="Arial" w:cs="Arial"/>
          <w:sz w:val="24"/>
          <w:szCs w:val="24"/>
        </w:rPr>
        <w:sectPr w:rsidR="00ED27C9" w:rsidRPr="00B73671" w:rsidSect="006B4FA7">
          <w:headerReference w:type="even" r:id="rId11"/>
          <w:pgSz w:w="11906" w:h="16838"/>
          <w:pgMar w:top="1417" w:right="1417" w:bottom="1417" w:left="1417" w:header="708" w:footer="708" w:gutter="0"/>
          <w:cols w:space="708"/>
          <w:docGrid w:linePitch="360"/>
        </w:sectPr>
      </w:pPr>
    </w:p>
    <w:p w14:paraId="585C17EA" w14:textId="31174706" w:rsidR="0036793F" w:rsidRDefault="00E75483" w:rsidP="006F6E49">
      <w:pPr>
        <w:pStyle w:val="IntenseQuote"/>
      </w:pPr>
      <w:r>
        <w:lastRenderedPageBreak/>
        <w:t>Кратко представяне</w:t>
      </w:r>
    </w:p>
    <w:p w14:paraId="4ECCD3EB" w14:textId="069E7EBB" w:rsidR="005937CD" w:rsidRPr="00017D1C" w:rsidRDefault="008E7C3A" w:rsidP="00ED27C9">
      <w:pPr>
        <w:pStyle w:val="Heading1"/>
        <w:rPr>
          <w:szCs w:val="28"/>
        </w:rPr>
      </w:pPr>
      <w:r w:rsidRPr="00017D1C">
        <w:rPr>
          <w:szCs w:val="28"/>
        </w:rPr>
        <w:t>Описание на бизнеса</w:t>
      </w:r>
    </w:p>
    <w:p w14:paraId="41EF375F" w14:textId="68F2B93A" w:rsidR="002033BE" w:rsidRPr="00EE427E" w:rsidRDefault="002033BE" w:rsidP="00EE427E">
      <w:pPr>
        <w:spacing w:after="0" w:line="360" w:lineRule="auto"/>
        <w:ind w:firstLine="709"/>
        <w:jc w:val="both"/>
        <w:rPr>
          <w:rFonts w:ascii="Arial" w:eastAsia="Times New Roman" w:hAnsi="Arial" w:cs="Arial"/>
          <w:sz w:val="24"/>
          <w:szCs w:val="24"/>
        </w:rPr>
      </w:pPr>
      <w:r w:rsidRPr="00EE427E">
        <w:rPr>
          <w:rFonts w:ascii="Arial" w:eastAsia="Times New Roman" w:hAnsi="Arial" w:cs="Arial"/>
          <w:sz w:val="24"/>
          <w:szCs w:val="24"/>
        </w:rPr>
        <w:t xml:space="preserve">Дружеството е регистрирано в България. Основната му дейност е свързана </w:t>
      </w:r>
      <w:r w:rsidRPr="003E297F">
        <w:rPr>
          <w:rFonts w:ascii="Arial" w:eastAsia="Times New Roman" w:hAnsi="Arial" w:cs="Arial"/>
          <w:sz w:val="24"/>
          <w:szCs w:val="24"/>
        </w:rPr>
        <w:t>с</w:t>
      </w:r>
      <w:r w:rsidR="00CC132D" w:rsidRPr="003E297F">
        <w:rPr>
          <w:rFonts w:ascii="Arial" w:eastAsia="Times New Roman" w:hAnsi="Arial" w:cs="Arial"/>
          <w:sz w:val="24"/>
          <w:szCs w:val="24"/>
        </w:rPr>
        <w:t>ъс</w:t>
      </w:r>
      <w:r w:rsidRPr="00EE427E">
        <w:rPr>
          <w:rFonts w:ascii="Arial" w:eastAsia="Times New Roman" w:hAnsi="Arial" w:cs="Arial"/>
          <w:sz w:val="24"/>
          <w:szCs w:val="24"/>
        </w:rPr>
        <w:t xml:space="preserve"> събиране и извозване на битови отпадъци до депа или други инсталации и съоръжения за обезвреждането им, почистване на улични платна и други територии за обществено ползване, включително зимно и лятно улично почистване със собствена и наета механизация, изграждане, експлоатация, поддръжка, мониторинг, рекултивация и следексплоатационни грижи на депа, инсталации и съоръжения за третиране и обезвреждане на отпадъци; управление и организиране на дейности, свързани с повторна употреба, рециклиране, оползотворяване и обезвреждане на отпадъци за постигане целите, съгласно общинските програми за управление на дейностите по отпадъците; експлоатация на обществени тоалетни, внос и износ, отдаване под наем на движимо и недвижимо имущество, ремонт и сервизно обслужване на автокарна и специализирана комунална техника, както и всяка дейност, която не е забранена със закон.</w:t>
      </w:r>
    </w:p>
    <w:p w14:paraId="112C207D" w14:textId="00E6973F" w:rsidR="002033BE" w:rsidRDefault="00EE427E" w:rsidP="00EE427E">
      <w:pPr>
        <w:spacing w:after="0" w:line="360" w:lineRule="auto"/>
        <w:ind w:firstLine="709"/>
        <w:jc w:val="both"/>
        <w:rPr>
          <w:rFonts w:ascii="Arial" w:eastAsia="Times New Roman" w:hAnsi="Arial" w:cs="Arial"/>
          <w:sz w:val="24"/>
          <w:szCs w:val="24"/>
        </w:rPr>
      </w:pPr>
      <w:r w:rsidRPr="00EE427E">
        <w:rPr>
          <w:rFonts w:ascii="Arial" w:eastAsia="Times New Roman" w:hAnsi="Arial" w:cs="Arial"/>
          <w:sz w:val="24"/>
          <w:szCs w:val="24"/>
        </w:rPr>
        <w:t>„Чистота Искър” ЕАД притежава регистрационен документ № 12-РД-795-06/28.01.2019 г. за извършване на дейности по събиране и транспортиране на отпадъци съгласно Закона за управление на отпадъците.</w:t>
      </w:r>
    </w:p>
    <w:p w14:paraId="779C8411" w14:textId="32DF5702" w:rsidR="003E297F" w:rsidRDefault="003E297F" w:rsidP="003E297F">
      <w:pPr>
        <w:spacing w:after="0" w:line="360" w:lineRule="auto"/>
        <w:ind w:firstLine="709"/>
        <w:jc w:val="both"/>
        <w:rPr>
          <w:rFonts w:ascii="Arial" w:eastAsia="Times New Roman" w:hAnsi="Arial" w:cs="Arial"/>
          <w:sz w:val="24"/>
          <w:szCs w:val="24"/>
        </w:rPr>
      </w:pPr>
      <w:r w:rsidRPr="00EE427E">
        <w:rPr>
          <w:rFonts w:ascii="Arial" w:eastAsia="Times New Roman" w:hAnsi="Arial" w:cs="Arial"/>
          <w:sz w:val="24"/>
          <w:szCs w:val="24"/>
        </w:rPr>
        <w:t>„Чистота Искър” ЕАД притежава</w:t>
      </w:r>
      <w:r>
        <w:rPr>
          <w:rFonts w:ascii="Arial" w:eastAsia="Times New Roman" w:hAnsi="Arial" w:cs="Arial"/>
          <w:sz w:val="24"/>
          <w:szCs w:val="24"/>
        </w:rPr>
        <w:t xml:space="preserve"> регистрация в Камарата на строителите в България за следните видове групи:</w:t>
      </w:r>
    </w:p>
    <w:p w14:paraId="2944F7CC" w14:textId="54510B4E" w:rsidR="003E297F" w:rsidRDefault="003E297F" w:rsidP="003E297F">
      <w:pPr>
        <w:spacing w:after="0" w:line="360" w:lineRule="auto"/>
        <w:ind w:firstLine="709"/>
        <w:jc w:val="both"/>
        <w:rPr>
          <w:rFonts w:ascii="Arial" w:eastAsia="Times New Roman" w:hAnsi="Arial" w:cs="Arial"/>
          <w:sz w:val="24"/>
          <w:szCs w:val="24"/>
        </w:rPr>
      </w:pPr>
      <w:r>
        <w:rPr>
          <w:rFonts w:ascii="Arial" w:eastAsia="Times New Roman" w:hAnsi="Arial" w:cs="Arial"/>
          <w:sz w:val="24"/>
          <w:szCs w:val="24"/>
          <w:lang w:val="en-US"/>
        </w:rPr>
        <w:t>I</w:t>
      </w:r>
      <w:r w:rsidRPr="00D11F78">
        <w:rPr>
          <w:rFonts w:ascii="Arial" w:eastAsia="Times New Roman" w:hAnsi="Arial" w:cs="Arial"/>
          <w:sz w:val="24"/>
          <w:szCs w:val="24"/>
          <w:lang w:val="ru-RU"/>
        </w:rPr>
        <w:t>-</w:t>
      </w:r>
      <w:r>
        <w:rPr>
          <w:rFonts w:ascii="Arial" w:eastAsia="Times New Roman" w:hAnsi="Arial" w:cs="Arial"/>
          <w:sz w:val="24"/>
          <w:szCs w:val="24"/>
        </w:rPr>
        <w:t>ва група – От първа до пета категория;</w:t>
      </w:r>
    </w:p>
    <w:p w14:paraId="661433D1" w14:textId="65C3E2F5" w:rsidR="003E297F" w:rsidRDefault="003E297F" w:rsidP="003E297F">
      <w:pPr>
        <w:spacing w:after="0" w:line="360" w:lineRule="auto"/>
        <w:ind w:firstLine="709"/>
        <w:jc w:val="both"/>
        <w:rPr>
          <w:rFonts w:ascii="Arial" w:eastAsia="Times New Roman" w:hAnsi="Arial" w:cs="Arial"/>
          <w:sz w:val="24"/>
          <w:szCs w:val="24"/>
        </w:rPr>
      </w:pPr>
      <w:r>
        <w:rPr>
          <w:rFonts w:ascii="Arial" w:eastAsia="Times New Roman" w:hAnsi="Arial" w:cs="Arial"/>
          <w:sz w:val="24"/>
          <w:szCs w:val="24"/>
          <w:lang w:val="en-US"/>
        </w:rPr>
        <w:t>II</w:t>
      </w:r>
      <w:r w:rsidRPr="00D11F78">
        <w:rPr>
          <w:rFonts w:ascii="Arial" w:eastAsia="Times New Roman" w:hAnsi="Arial" w:cs="Arial"/>
          <w:sz w:val="24"/>
          <w:szCs w:val="24"/>
          <w:lang w:val="ru-RU"/>
        </w:rPr>
        <w:t>-</w:t>
      </w:r>
      <w:r>
        <w:rPr>
          <w:rFonts w:ascii="Arial" w:eastAsia="Times New Roman" w:hAnsi="Arial" w:cs="Arial"/>
          <w:sz w:val="24"/>
          <w:szCs w:val="24"/>
        </w:rPr>
        <w:t>ра група – От първа до четвърта категория;</w:t>
      </w:r>
    </w:p>
    <w:p w14:paraId="240ABBEF" w14:textId="18568989" w:rsidR="003E297F" w:rsidRDefault="003E297F" w:rsidP="003E297F">
      <w:pPr>
        <w:spacing w:after="0" w:line="360" w:lineRule="auto"/>
        <w:ind w:firstLine="709"/>
        <w:jc w:val="both"/>
        <w:rPr>
          <w:rFonts w:ascii="Arial" w:eastAsia="Times New Roman" w:hAnsi="Arial" w:cs="Arial"/>
          <w:sz w:val="24"/>
          <w:szCs w:val="24"/>
        </w:rPr>
      </w:pPr>
      <w:r>
        <w:rPr>
          <w:rFonts w:ascii="Arial" w:eastAsia="Times New Roman" w:hAnsi="Arial" w:cs="Arial"/>
          <w:sz w:val="24"/>
          <w:szCs w:val="24"/>
          <w:lang w:val="en-US"/>
        </w:rPr>
        <w:t>III</w:t>
      </w:r>
      <w:r w:rsidRPr="00D11F78">
        <w:rPr>
          <w:rFonts w:ascii="Arial" w:eastAsia="Times New Roman" w:hAnsi="Arial" w:cs="Arial"/>
          <w:sz w:val="24"/>
          <w:szCs w:val="24"/>
          <w:lang w:val="ru-RU"/>
        </w:rPr>
        <w:t>-</w:t>
      </w:r>
      <w:r>
        <w:rPr>
          <w:rFonts w:ascii="Arial" w:eastAsia="Times New Roman" w:hAnsi="Arial" w:cs="Arial"/>
          <w:sz w:val="24"/>
          <w:szCs w:val="24"/>
        </w:rPr>
        <w:t>та група – От трета до пета категория;</w:t>
      </w:r>
    </w:p>
    <w:p w14:paraId="6E1EDE4D" w14:textId="225CDE06" w:rsidR="003E297F" w:rsidRDefault="003E297F" w:rsidP="003E297F">
      <w:pPr>
        <w:spacing w:after="0" w:line="360" w:lineRule="auto"/>
        <w:ind w:firstLine="709"/>
        <w:jc w:val="both"/>
        <w:rPr>
          <w:rFonts w:ascii="Arial" w:eastAsia="Times New Roman" w:hAnsi="Arial" w:cs="Arial"/>
          <w:sz w:val="24"/>
          <w:szCs w:val="24"/>
        </w:rPr>
      </w:pPr>
      <w:r>
        <w:rPr>
          <w:rFonts w:ascii="Arial" w:eastAsia="Times New Roman" w:hAnsi="Arial" w:cs="Arial"/>
          <w:sz w:val="24"/>
          <w:szCs w:val="24"/>
          <w:lang w:val="en-US"/>
        </w:rPr>
        <w:t>IV</w:t>
      </w:r>
      <w:r w:rsidRPr="00D11F78">
        <w:rPr>
          <w:rFonts w:ascii="Arial" w:eastAsia="Times New Roman" w:hAnsi="Arial" w:cs="Arial"/>
          <w:sz w:val="24"/>
          <w:szCs w:val="24"/>
          <w:lang w:val="ru-RU"/>
        </w:rPr>
        <w:t>-</w:t>
      </w:r>
      <w:r>
        <w:rPr>
          <w:rFonts w:ascii="Arial" w:eastAsia="Times New Roman" w:hAnsi="Arial" w:cs="Arial"/>
          <w:sz w:val="24"/>
          <w:szCs w:val="24"/>
        </w:rPr>
        <w:t>та група – От първа до пета ка</w:t>
      </w:r>
      <w:r w:rsidR="005529A2">
        <w:rPr>
          <w:rFonts w:ascii="Arial" w:eastAsia="Times New Roman" w:hAnsi="Arial" w:cs="Arial"/>
          <w:sz w:val="24"/>
          <w:szCs w:val="24"/>
        </w:rPr>
        <w:t>т</w:t>
      </w:r>
      <w:r>
        <w:rPr>
          <w:rFonts w:ascii="Arial" w:eastAsia="Times New Roman" w:hAnsi="Arial" w:cs="Arial"/>
          <w:sz w:val="24"/>
          <w:szCs w:val="24"/>
        </w:rPr>
        <w:t>егория;</w:t>
      </w:r>
    </w:p>
    <w:p w14:paraId="71772D0C" w14:textId="5D64C565" w:rsidR="003E297F" w:rsidRPr="003E297F" w:rsidRDefault="003E297F" w:rsidP="003E297F">
      <w:pPr>
        <w:spacing w:after="0" w:line="360" w:lineRule="auto"/>
        <w:ind w:firstLine="709"/>
        <w:jc w:val="both"/>
        <w:rPr>
          <w:rFonts w:ascii="Arial" w:eastAsia="Times New Roman" w:hAnsi="Arial" w:cs="Arial"/>
          <w:sz w:val="24"/>
          <w:szCs w:val="24"/>
        </w:rPr>
      </w:pPr>
      <w:r>
        <w:rPr>
          <w:rFonts w:ascii="Arial" w:eastAsia="Times New Roman" w:hAnsi="Arial" w:cs="Arial"/>
          <w:sz w:val="24"/>
          <w:szCs w:val="24"/>
          <w:lang w:val="en-US"/>
        </w:rPr>
        <w:t>V</w:t>
      </w:r>
      <w:r w:rsidRPr="00D11F78">
        <w:rPr>
          <w:rFonts w:ascii="Arial" w:eastAsia="Times New Roman" w:hAnsi="Arial" w:cs="Arial"/>
          <w:sz w:val="24"/>
          <w:szCs w:val="24"/>
          <w:lang w:val="ru-RU"/>
        </w:rPr>
        <w:t>-</w:t>
      </w:r>
      <w:r>
        <w:rPr>
          <w:rFonts w:ascii="Arial" w:eastAsia="Times New Roman" w:hAnsi="Arial" w:cs="Arial"/>
          <w:sz w:val="24"/>
          <w:szCs w:val="24"/>
        </w:rPr>
        <w:t>та група;</w:t>
      </w:r>
    </w:p>
    <w:p w14:paraId="523B319D" w14:textId="3A981FFC" w:rsidR="008E7C3A" w:rsidRPr="00017D1C" w:rsidRDefault="00B8388A" w:rsidP="00ED27C9">
      <w:pPr>
        <w:pStyle w:val="Heading1"/>
      </w:pPr>
      <w:r>
        <w:t xml:space="preserve">Текуща ситуация / </w:t>
      </w:r>
      <w:r w:rsidR="008E7C3A" w:rsidRPr="00017D1C">
        <w:t>Основни партньори</w:t>
      </w:r>
    </w:p>
    <w:p w14:paraId="6B2B3649" w14:textId="102CA455" w:rsidR="0034232D" w:rsidRPr="00422E49" w:rsidRDefault="0034232D" w:rsidP="00EE427E">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Основен партньор на дружеството е Столична община, чрез изпълнението на дейности по договорите </w:t>
      </w:r>
      <w:r w:rsidR="00CC132D" w:rsidRPr="003E297F">
        <w:rPr>
          <w:rFonts w:ascii="Arial" w:eastAsia="Times New Roman" w:hAnsi="Arial" w:cs="Arial"/>
          <w:sz w:val="24"/>
          <w:szCs w:val="24"/>
          <w:lang w:eastAsia="bg-BG"/>
        </w:rPr>
        <w:t>с</w:t>
      </w:r>
      <w:r w:rsidRPr="00422E49">
        <w:rPr>
          <w:rFonts w:ascii="Arial" w:eastAsia="Times New Roman" w:hAnsi="Arial" w:cs="Arial"/>
          <w:sz w:val="24"/>
          <w:szCs w:val="24"/>
          <w:lang w:eastAsia="bg-BG"/>
        </w:rPr>
        <w:t xml:space="preserve"> нея се формират към настоящия момент </w:t>
      </w:r>
      <w:r w:rsidR="00347FDD" w:rsidRPr="00422E49">
        <w:rPr>
          <w:rFonts w:ascii="Arial" w:eastAsia="Times New Roman" w:hAnsi="Arial" w:cs="Arial"/>
          <w:sz w:val="24"/>
          <w:szCs w:val="24"/>
          <w:lang w:eastAsia="bg-BG"/>
        </w:rPr>
        <w:t xml:space="preserve">над 95 % от приходите. </w:t>
      </w:r>
      <w:r w:rsidR="00EE427E" w:rsidRPr="00422E49">
        <w:rPr>
          <w:rFonts w:ascii="Arial" w:eastAsia="Times New Roman" w:hAnsi="Arial" w:cs="Arial"/>
          <w:sz w:val="24"/>
          <w:szCs w:val="24"/>
          <w:lang w:eastAsia="bg-BG"/>
        </w:rPr>
        <w:t>Основните източници са както следва:</w:t>
      </w:r>
    </w:p>
    <w:p w14:paraId="51441AA2" w14:textId="640888BE" w:rsidR="0034232D" w:rsidRPr="00422E49" w:rsidRDefault="00EE427E" w:rsidP="00EE427E">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lastRenderedPageBreak/>
        <w:t>- О</w:t>
      </w:r>
      <w:r w:rsidR="0034232D" w:rsidRPr="00422E49">
        <w:rPr>
          <w:rFonts w:ascii="Arial" w:eastAsia="Times New Roman" w:hAnsi="Arial" w:cs="Arial"/>
          <w:sz w:val="24"/>
          <w:szCs w:val="24"/>
          <w:lang w:eastAsia="bg-BG"/>
        </w:rPr>
        <w:t>бслужване на системата за разделно събиране на отпадъци от опаковки в столичните райони Кремиковци и Овча купел, съгласно Договор СОA17-ДГ55-378/17.08.2017 г., сключен със Столична Община с предмет: „Експлоатация и поддръжка на транспортни средства и съдове за отпадъци (съоръжения), собственост на Столична Община, придобити от реализирането на пилотен проект за разделно събиране на отпадъци от опаковки от източника в два от общо двадесет и четири района на Столична община – „Овча купел“ и „Кремиковци“, съгласно Договор за безвъзмездна финансова помощ № DIR-592113-C001“.</w:t>
      </w:r>
    </w:p>
    <w:p w14:paraId="3CBE95D7" w14:textId="13249011" w:rsidR="0034232D" w:rsidRPr="00422E49" w:rsidRDefault="00EE427E" w:rsidP="00EE427E">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 </w:t>
      </w:r>
      <w:r w:rsidR="0034232D" w:rsidRPr="00422E49">
        <w:rPr>
          <w:rFonts w:ascii="Arial" w:eastAsia="Times New Roman" w:hAnsi="Arial" w:cs="Arial"/>
          <w:sz w:val="24"/>
          <w:szCs w:val="24"/>
          <w:lang w:eastAsia="bg-BG"/>
        </w:rPr>
        <w:t>Съгласно Договор СО15-РД-55-532/25.08.2015 г., със срок от пет години за предоставяне на услуги по „Събиране и транспортиране на отпадъци, почистване и поддържане на улици и други места за обществено ползване на територията на Столична община“, „Чистота Искър“ ЕАД извършва със специализирани МПС събиране на отпадъци в обекти на ОП „Паркове и градски градини“ и транспортиране на същите до инсталации за третиране/обезвреждане. По изпълнение на Договора се извършват услуги по събиране и транспортиране (на битов отпадък, разделно събран отпадък от опаковки, едрогабаритни отпадъци, строителни отпадъци и биоразградими (окапали листа, трева, клони и др.), в следните обекти и райони на територията на Столична община:</w:t>
      </w:r>
    </w:p>
    <w:p w14:paraId="76871C8A" w14:textId="77777777" w:rsidR="0034232D" w:rsidRPr="00422E49" w:rsidRDefault="0034232D" w:rsidP="00EE427E">
      <w:pPr>
        <w:numPr>
          <w:ilvl w:val="0"/>
          <w:numId w:val="9"/>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Район Средец: </w:t>
      </w:r>
    </w:p>
    <w:p w14:paraId="385EC641" w14:textId="77777777" w:rsidR="0034232D" w:rsidRPr="00422E49" w:rsidRDefault="0034232D" w:rsidP="00EE427E">
      <w:pPr>
        <w:numPr>
          <w:ilvl w:val="0"/>
          <w:numId w:val="9"/>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„Борисова градина“;</w:t>
      </w:r>
    </w:p>
    <w:p w14:paraId="26E889A6" w14:textId="77777777" w:rsidR="0034232D" w:rsidRPr="00422E49" w:rsidRDefault="0034232D" w:rsidP="00EE427E">
      <w:pPr>
        <w:numPr>
          <w:ilvl w:val="0"/>
          <w:numId w:val="9"/>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„Княжеска градина“;</w:t>
      </w:r>
    </w:p>
    <w:p w14:paraId="41F57D92" w14:textId="77777777" w:rsidR="0034232D" w:rsidRPr="00422E49" w:rsidRDefault="0034232D" w:rsidP="00EE427E">
      <w:pPr>
        <w:numPr>
          <w:ilvl w:val="0"/>
          <w:numId w:val="9"/>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Парк „Военна академия“.</w:t>
      </w:r>
    </w:p>
    <w:p w14:paraId="01DF22D5" w14:textId="77777777" w:rsidR="0034232D" w:rsidRPr="00422E49" w:rsidRDefault="0034232D" w:rsidP="00EE427E">
      <w:pPr>
        <w:numPr>
          <w:ilvl w:val="0"/>
          <w:numId w:val="9"/>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Район Триадица: </w:t>
      </w:r>
    </w:p>
    <w:p w14:paraId="68480238" w14:textId="77777777" w:rsidR="0034232D" w:rsidRPr="00422E49" w:rsidRDefault="0034232D" w:rsidP="00EE427E">
      <w:pPr>
        <w:numPr>
          <w:ilvl w:val="0"/>
          <w:numId w:val="9"/>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Парк „НДК“;</w:t>
      </w:r>
    </w:p>
    <w:p w14:paraId="2D8A0B12" w14:textId="77777777" w:rsidR="0034232D" w:rsidRPr="00422E49" w:rsidRDefault="0034232D" w:rsidP="00EE427E">
      <w:pPr>
        <w:numPr>
          <w:ilvl w:val="0"/>
          <w:numId w:val="9"/>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„Южен парк III“.</w:t>
      </w:r>
    </w:p>
    <w:p w14:paraId="23D76B29" w14:textId="77777777" w:rsidR="0034232D" w:rsidRPr="00422E49" w:rsidRDefault="0034232D" w:rsidP="00EE427E">
      <w:pPr>
        <w:numPr>
          <w:ilvl w:val="0"/>
          <w:numId w:val="9"/>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Район Възраждане: </w:t>
      </w:r>
    </w:p>
    <w:p w14:paraId="1A36D186" w14:textId="77777777" w:rsidR="0034232D" w:rsidRPr="00422E49" w:rsidRDefault="0034232D" w:rsidP="00EE427E">
      <w:pPr>
        <w:numPr>
          <w:ilvl w:val="0"/>
          <w:numId w:val="9"/>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Парк „Възраждане“;</w:t>
      </w:r>
    </w:p>
    <w:p w14:paraId="4410BC0D" w14:textId="77777777" w:rsidR="0034232D" w:rsidRPr="00422E49" w:rsidRDefault="0034232D" w:rsidP="00EE427E">
      <w:pPr>
        <w:numPr>
          <w:ilvl w:val="0"/>
          <w:numId w:val="9"/>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Район Искър: </w:t>
      </w:r>
    </w:p>
    <w:p w14:paraId="510B054E" w14:textId="77777777" w:rsidR="0034232D" w:rsidRPr="00422E49" w:rsidRDefault="0034232D" w:rsidP="00EE427E">
      <w:pPr>
        <w:numPr>
          <w:ilvl w:val="0"/>
          <w:numId w:val="9"/>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Парк „Врана“</w:t>
      </w:r>
    </w:p>
    <w:p w14:paraId="176CD80A" w14:textId="3EAD0DEB" w:rsidR="0034232D" w:rsidRPr="00422E49" w:rsidRDefault="00EE427E" w:rsidP="009D5A25">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lastRenderedPageBreak/>
        <w:t xml:space="preserve">- </w:t>
      </w:r>
      <w:r w:rsidR="009D5A25" w:rsidRPr="00422E49">
        <w:rPr>
          <w:rFonts w:ascii="Arial" w:eastAsia="Times New Roman" w:hAnsi="Arial" w:cs="Arial"/>
          <w:sz w:val="24"/>
          <w:szCs w:val="24"/>
          <w:lang w:eastAsia="bg-BG"/>
        </w:rPr>
        <w:t xml:space="preserve">Чрез пряко възлагане от Столична община „Чистота Искър” ЕАД </w:t>
      </w:r>
      <w:r w:rsidR="0034232D" w:rsidRPr="00422E49">
        <w:rPr>
          <w:rFonts w:ascii="Arial" w:eastAsia="Times New Roman" w:hAnsi="Arial" w:cs="Arial"/>
          <w:sz w:val="24"/>
          <w:szCs w:val="24"/>
          <w:lang w:eastAsia="bg-BG"/>
        </w:rPr>
        <w:t>оперира в район „Красна поляна”, като извършва дейности по сметосъбиране, сметоизвозване, зимно почистване и поддържане на чистота в публичните пространства</w:t>
      </w:r>
      <w:r w:rsidR="005529A2">
        <w:rPr>
          <w:rFonts w:ascii="Arial" w:eastAsia="Times New Roman" w:hAnsi="Arial" w:cs="Arial"/>
          <w:sz w:val="24"/>
          <w:szCs w:val="24"/>
          <w:lang w:eastAsia="bg-BG"/>
        </w:rPr>
        <w:t>. Услугите</w:t>
      </w:r>
      <w:r w:rsidR="0034232D" w:rsidRPr="00422E49">
        <w:rPr>
          <w:rFonts w:ascii="Arial" w:eastAsia="Times New Roman" w:hAnsi="Arial" w:cs="Arial"/>
          <w:sz w:val="24"/>
          <w:szCs w:val="24"/>
          <w:lang w:eastAsia="bg-BG"/>
        </w:rPr>
        <w:t xml:space="preserve"> </w:t>
      </w:r>
      <w:r w:rsidR="0034232D" w:rsidRPr="005529A2">
        <w:rPr>
          <w:rFonts w:ascii="Arial" w:eastAsia="Times New Roman" w:hAnsi="Arial" w:cs="Arial"/>
          <w:sz w:val="24"/>
          <w:szCs w:val="24"/>
          <w:lang w:eastAsia="bg-BG"/>
        </w:rPr>
        <w:t>ползват</w:t>
      </w:r>
      <w:r w:rsidR="0034232D" w:rsidRPr="00422E49">
        <w:rPr>
          <w:rFonts w:ascii="Arial" w:eastAsia="Times New Roman" w:hAnsi="Arial" w:cs="Arial"/>
          <w:sz w:val="24"/>
          <w:szCs w:val="24"/>
          <w:lang w:eastAsia="bg-BG"/>
        </w:rPr>
        <w:t xml:space="preserve"> немалък брой жители на района.</w:t>
      </w:r>
      <w:r w:rsidR="009D5A25" w:rsidRPr="00422E49">
        <w:rPr>
          <w:rFonts w:ascii="Arial" w:eastAsia="Times New Roman" w:hAnsi="Arial" w:cs="Arial"/>
          <w:sz w:val="24"/>
          <w:szCs w:val="24"/>
          <w:lang w:eastAsia="bg-BG"/>
        </w:rPr>
        <w:t xml:space="preserve"> До 03.04.2020 год., „Чистота Искър” ЕАД е извършвал същата дейност и в район „Красно село” и район „Люлин”. </w:t>
      </w:r>
      <w:bookmarkStart w:id="0" w:name="_Hlk57277505"/>
      <w:r w:rsidR="009D5A25" w:rsidRPr="00422E49">
        <w:rPr>
          <w:rFonts w:ascii="Arial" w:eastAsia="Times New Roman" w:hAnsi="Arial" w:cs="Arial"/>
          <w:sz w:val="24"/>
          <w:szCs w:val="24"/>
          <w:lang w:eastAsia="bg-BG"/>
        </w:rPr>
        <w:t xml:space="preserve">Основните ангажименти, </w:t>
      </w:r>
      <w:r w:rsidR="009D5A25" w:rsidRPr="005529A2">
        <w:rPr>
          <w:rFonts w:ascii="Arial" w:eastAsia="Times New Roman" w:hAnsi="Arial" w:cs="Arial"/>
          <w:sz w:val="24"/>
          <w:szCs w:val="24"/>
          <w:lang w:eastAsia="bg-BG"/>
        </w:rPr>
        <w:t>ко</w:t>
      </w:r>
      <w:r w:rsidR="003901E1" w:rsidRPr="005529A2">
        <w:rPr>
          <w:rFonts w:ascii="Arial" w:eastAsia="Times New Roman" w:hAnsi="Arial" w:cs="Arial"/>
          <w:sz w:val="24"/>
          <w:szCs w:val="24"/>
          <w:lang w:eastAsia="bg-BG"/>
        </w:rPr>
        <w:t>и</w:t>
      </w:r>
      <w:r w:rsidR="009D5A25" w:rsidRPr="005529A2">
        <w:rPr>
          <w:rFonts w:ascii="Arial" w:eastAsia="Times New Roman" w:hAnsi="Arial" w:cs="Arial"/>
          <w:sz w:val="24"/>
          <w:szCs w:val="24"/>
          <w:lang w:eastAsia="bg-BG"/>
        </w:rPr>
        <w:t>то</w:t>
      </w:r>
      <w:r w:rsidR="009D5A25" w:rsidRPr="00422E49">
        <w:rPr>
          <w:rFonts w:ascii="Arial" w:eastAsia="Times New Roman" w:hAnsi="Arial" w:cs="Arial"/>
          <w:sz w:val="24"/>
          <w:szCs w:val="24"/>
          <w:lang w:eastAsia="bg-BG"/>
        </w:rPr>
        <w:t xml:space="preserve"> се и</w:t>
      </w:r>
      <w:r w:rsidR="0034232D" w:rsidRPr="00422E49">
        <w:rPr>
          <w:rFonts w:ascii="Arial" w:eastAsia="Times New Roman" w:hAnsi="Arial" w:cs="Arial"/>
          <w:sz w:val="24"/>
          <w:szCs w:val="24"/>
          <w:lang w:eastAsia="bg-BG"/>
        </w:rPr>
        <w:t>зпълнява</w:t>
      </w:r>
      <w:r w:rsidR="009D5A25" w:rsidRPr="00422E49">
        <w:rPr>
          <w:rFonts w:ascii="Arial" w:eastAsia="Times New Roman" w:hAnsi="Arial" w:cs="Arial"/>
          <w:sz w:val="24"/>
          <w:szCs w:val="24"/>
          <w:lang w:eastAsia="bg-BG"/>
        </w:rPr>
        <w:t xml:space="preserve">т по този договор са </w:t>
      </w:r>
      <w:r w:rsidR="0034232D" w:rsidRPr="00422E49">
        <w:rPr>
          <w:rFonts w:ascii="Arial" w:eastAsia="Times New Roman" w:hAnsi="Arial" w:cs="Arial"/>
          <w:sz w:val="24"/>
          <w:szCs w:val="24"/>
          <w:lang w:eastAsia="bg-BG"/>
        </w:rPr>
        <w:t>свързани с:</w:t>
      </w:r>
    </w:p>
    <w:bookmarkEnd w:id="0"/>
    <w:p w14:paraId="45A8B24D" w14:textId="260F2E30"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 xml:space="preserve">механизирано обработване на уличните платна чрез обслужване (разпръскване) с подходящи смеси; </w:t>
      </w:r>
    </w:p>
    <w:p w14:paraId="73CD166D"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механизирано почистване от сняг на улични платна и площади;</w:t>
      </w:r>
    </w:p>
    <w:p w14:paraId="1DE2475D"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механизирано почистване на тротоари, пешеходни зони, велоалеи, и други места за обществено ползване;</w:t>
      </w:r>
    </w:p>
    <w:p w14:paraId="0CD886B1"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ръчно обработване на тротоари, подходи към подлези и метростанции, пасарелки, надлези, спирки на МГТ и други места за обществено ползване, чрез разпръскване на смеси;</w:t>
      </w:r>
    </w:p>
    <w:p w14:paraId="69B3E7D9"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ръчно почистване от сняг и стъргане на утъпкан лед.</w:t>
      </w:r>
    </w:p>
    <w:p w14:paraId="35D26ED6"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механизирано метене на улици, площади и др.</w:t>
      </w:r>
    </w:p>
    <w:p w14:paraId="64F2DD02"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ръчно метене на тротоари, регули на улични платна, алеи, спирки на МГТ, надлези, подлези, подходи към метростанции и др.</w:t>
      </w:r>
    </w:p>
    <w:p w14:paraId="54158AB0"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почистване на прораснала трева по тротоари, улични платна, площади и други места за обществено ползване;</w:t>
      </w:r>
    </w:p>
    <w:p w14:paraId="59767088"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уборка на междублокови пространства, алеи, детски и спортни площадки, гробищни паркове и други места за обществено ползване;</w:t>
      </w:r>
    </w:p>
    <w:p w14:paraId="2FC7EF25"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механизирано и ръчно почистване на пътното платно от отпадъци като смеси за зимно обезопасяване, наноси, пясък, пръст, треви и други;</w:t>
      </w:r>
    </w:p>
    <w:p w14:paraId="242E1AD6"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миене с автоцистерна с маркуч на улици, тротоари, площади, спирки на МГТ, велоалеи в обхвата на тротоарите и други места за обществено ползване;</w:t>
      </w:r>
    </w:p>
    <w:p w14:paraId="17C846A8"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почистване на пътни принадлежности – пътни знаци, пътеуказателни табели, предпазни тръбно-решетъчни парапети и еластични предпазни огради (мантинели);</w:t>
      </w:r>
    </w:p>
    <w:p w14:paraId="794B565F"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почистване на графити.</w:t>
      </w:r>
    </w:p>
    <w:p w14:paraId="5A3D7551"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lastRenderedPageBreak/>
        <w:t>доставка и монтаж на улични кошчета за битови отпадъци;</w:t>
      </w:r>
    </w:p>
    <w:p w14:paraId="02CA998B"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 xml:space="preserve">ръчно почистване на отпадъци от улични кошчета. </w:t>
      </w:r>
    </w:p>
    <w:p w14:paraId="3171194D"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почистване и поддържане проводимостта на дъждоприемните шахти, разположени по уличните платна;</w:t>
      </w:r>
    </w:p>
    <w:p w14:paraId="5AE47478"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почистване на крайпътни отводнителни и предпазни окопи и канавки;</w:t>
      </w:r>
    </w:p>
    <w:p w14:paraId="0954F3BE"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доставка и поддръжка на съдове за битови отпадъци;</w:t>
      </w:r>
    </w:p>
    <w:p w14:paraId="1B1772D4"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дезинфекция на съдове;</w:t>
      </w:r>
    </w:p>
    <w:p w14:paraId="6D9CE855"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почистване на речни корита;</w:t>
      </w:r>
    </w:p>
    <w:p w14:paraId="378A035C"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резитба, отсичане и извозване на дървета;</w:t>
      </w:r>
    </w:p>
    <w:p w14:paraId="44AFAB46"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поддържане на градини и зелени площи в междублоковите пространства;</w:t>
      </w:r>
    </w:p>
    <w:p w14:paraId="224A87E1" w14:textId="77777777" w:rsidR="0034232D" w:rsidRPr="00422E49" w:rsidRDefault="0034232D" w:rsidP="009D5A25">
      <w:pPr>
        <w:numPr>
          <w:ilvl w:val="0"/>
          <w:numId w:val="5"/>
        </w:numPr>
        <w:tabs>
          <w:tab w:val="left" w:pos="1134"/>
        </w:tabs>
        <w:spacing w:after="0" w:line="360" w:lineRule="auto"/>
        <w:ind w:left="0" w:firstLine="709"/>
        <w:jc w:val="both"/>
        <w:rPr>
          <w:rFonts w:ascii="Arial" w:eastAsia="Times New Roman" w:hAnsi="Arial" w:cs="Arial"/>
          <w:i/>
          <w:iCs/>
          <w:sz w:val="24"/>
          <w:szCs w:val="24"/>
          <w:lang w:eastAsia="bg-BG"/>
        </w:rPr>
      </w:pPr>
      <w:r w:rsidRPr="00422E49">
        <w:rPr>
          <w:rFonts w:ascii="Arial" w:eastAsia="Times New Roman" w:hAnsi="Arial" w:cs="Arial"/>
          <w:i/>
          <w:iCs/>
          <w:sz w:val="24"/>
          <w:szCs w:val="24"/>
          <w:lang w:eastAsia="bg-BG"/>
        </w:rPr>
        <w:t>почистване на отпадъци от кошчета за смет, находящи се по детски площадки.</w:t>
      </w:r>
    </w:p>
    <w:p w14:paraId="0D7A53BF" w14:textId="2DB54769" w:rsidR="0034232D" w:rsidRPr="00422E49" w:rsidRDefault="0034232D" w:rsidP="009D5A25">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Договор СОА</w:t>
      </w:r>
      <w:r w:rsidR="00E857E6">
        <w:rPr>
          <w:rFonts w:ascii="Arial" w:eastAsia="Times New Roman" w:hAnsi="Arial" w:cs="Arial"/>
          <w:sz w:val="24"/>
          <w:szCs w:val="24"/>
          <w:lang w:eastAsia="bg-BG"/>
        </w:rPr>
        <w:t>20</w:t>
      </w:r>
      <w:r w:rsidRPr="00422E49">
        <w:rPr>
          <w:rFonts w:ascii="Arial" w:eastAsia="Times New Roman" w:hAnsi="Arial" w:cs="Arial"/>
          <w:sz w:val="24"/>
          <w:szCs w:val="24"/>
          <w:lang w:eastAsia="bg-BG"/>
        </w:rPr>
        <w:t>-ДГ55-</w:t>
      </w:r>
      <w:r w:rsidR="00E857E6">
        <w:rPr>
          <w:rFonts w:ascii="Arial" w:eastAsia="Times New Roman" w:hAnsi="Arial" w:cs="Arial"/>
          <w:sz w:val="24"/>
          <w:szCs w:val="24"/>
          <w:lang w:eastAsia="bg-BG"/>
        </w:rPr>
        <w:t>296</w:t>
      </w:r>
      <w:r w:rsidRPr="00422E49">
        <w:rPr>
          <w:rFonts w:ascii="Arial" w:eastAsia="Times New Roman" w:hAnsi="Arial" w:cs="Arial"/>
          <w:sz w:val="24"/>
          <w:szCs w:val="24"/>
          <w:lang w:eastAsia="bg-BG"/>
        </w:rPr>
        <w:t>/</w:t>
      </w:r>
      <w:r w:rsidR="00E857E6">
        <w:rPr>
          <w:rFonts w:ascii="Arial" w:eastAsia="Times New Roman" w:hAnsi="Arial" w:cs="Arial"/>
          <w:sz w:val="24"/>
          <w:szCs w:val="24"/>
          <w:lang w:eastAsia="bg-BG"/>
        </w:rPr>
        <w:t>22</w:t>
      </w:r>
      <w:r w:rsidRPr="00422E49">
        <w:rPr>
          <w:rFonts w:ascii="Arial" w:eastAsia="Times New Roman" w:hAnsi="Arial" w:cs="Arial"/>
          <w:sz w:val="24"/>
          <w:szCs w:val="24"/>
          <w:lang w:eastAsia="bg-BG"/>
        </w:rPr>
        <w:t xml:space="preserve">.05.2019г. с предмет: „Поддържане на </w:t>
      </w:r>
      <w:r w:rsidR="003E297F">
        <w:rPr>
          <w:rFonts w:ascii="Arial" w:eastAsia="Times New Roman" w:hAnsi="Arial" w:cs="Arial"/>
          <w:sz w:val="24"/>
          <w:szCs w:val="24"/>
          <w:lang w:eastAsia="bg-BG"/>
        </w:rPr>
        <w:t>паркове</w:t>
      </w:r>
      <w:r w:rsidRPr="00422E49">
        <w:rPr>
          <w:rFonts w:ascii="Arial" w:eastAsia="Times New Roman" w:hAnsi="Arial" w:cs="Arial"/>
          <w:sz w:val="24"/>
          <w:szCs w:val="24"/>
          <w:lang w:eastAsia="bg-BG"/>
        </w:rPr>
        <w:t xml:space="preserve">, градини и зелени площи към транспортните трасета на територията на Столична община, по възлагане на конкретни дейности“. </w:t>
      </w:r>
    </w:p>
    <w:p w14:paraId="28EB8A0C" w14:textId="77777777" w:rsidR="0034232D" w:rsidRPr="00422E49" w:rsidRDefault="0034232D" w:rsidP="009D5A25">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Във  връзка  с  качествено  изпълнение  на  дейностите,  предмет на тези договори, „Чистота Искър“ ЕАД ще:</w:t>
      </w:r>
    </w:p>
    <w:p w14:paraId="6F1BC905" w14:textId="77777777" w:rsidR="0034232D" w:rsidRPr="00422E49" w:rsidRDefault="0034232D" w:rsidP="009D5A25">
      <w:pPr>
        <w:numPr>
          <w:ilvl w:val="0"/>
          <w:numId w:val="6"/>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осигури квалифициран и обучен за това персонал, който да се справя в срок с обхвата и обема на възлаганата работа, без отклонения от изискванията на Възложителя;</w:t>
      </w:r>
    </w:p>
    <w:p w14:paraId="17FBBCC8" w14:textId="77777777" w:rsidR="0034232D" w:rsidRPr="00422E49" w:rsidRDefault="0034232D" w:rsidP="009D5A25">
      <w:pPr>
        <w:numPr>
          <w:ilvl w:val="0"/>
          <w:numId w:val="6"/>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извършва за своя сметка всички работи на обекта по отстраняване на виновно допуснати грешки, недостатъци и други;</w:t>
      </w:r>
    </w:p>
    <w:p w14:paraId="2F85F0CA" w14:textId="77777777" w:rsidR="0034232D" w:rsidRPr="00422E49" w:rsidRDefault="0034232D" w:rsidP="009D5A25">
      <w:pPr>
        <w:numPr>
          <w:ilvl w:val="0"/>
          <w:numId w:val="6"/>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спазва всички изисквания, предписания и срокове, посочени при изпълнението;</w:t>
      </w:r>
    </w:p>
    <w:p w14:paraId="40734EB3" w14:textId="77777777" w:rsidR="0034232D" w:rsidRPr="00422E49" w:rsidRDefault="0034232D" w:rsidP="009D5A25">
      <w:pPr>
        <w:numPr>
          <w:ilvl w:val="0"/>
          <w:numId w:val="6"/>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събира и извозва отпадъци при следните изисквания: отпадъци от битов характер и опаковки, получени от оборки, събиране на кошчета, почистване на сметище в зелена площ ще се изнасят своевременно и ще се оставят в контейнерите за БО; отпадъци със строителен характер, събрани от почистване на сметище в зелена площ ще се извозват за обезвреждане и сортиране на депото в кв. Враждебна; зелените отпадъци – окосена трева, шума, </w:t>
      </w:r>
      <w:r w:rsidRPr="00422E49">
        <w:rPr>
          <w:rFonts w:ascii="Arial" w:eastAsia="Times New Roman" w:hAnsi="Arial" w:cs="Arial"/>
          <w:sz w:val="24"/>
          <w:szCs w:val="24"/>
          <w:lang w:eastAsia="bg-BG"/>
        </w:rPr>
        <w:lastRenderedPageBreak/>
        <w:t>клони и др. подобни ще се извозват до инсталацията за преработка „Хан Богров“; дървения материал/дървесина, получени от аварийно или рутинно отсичане на дървесна растителност, ще се извозват на площадка „Хан Богров“ или на друго разтоварище.</w:t>
      </w:r>
    </w:p>
    <w:p w14:paraId="229EF049" w14:textId="77777777" w:rsidR="0034232D" w:rsidRPr="00422E49" w:rsidRDefault="0034232D" w:rsidP="009D5A25">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По годишен график всеки месец лизензирана фирма, съгласно сключен договор, извършва дезинфекция на съдовете за отпадъци в обслужваните обекти.</w:t>
      </w:r>
    </w:p>
    <w:p w14:paraId="4674F065" w14:textId="031D1495" w:rsidR="0034232D" w:rsidRPr="00422E49" w:rsidRDefault="0034232D" w:rsidP="009D5A25">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Договор № СОА18-ДГ55-572/19.09.2018 г. за услуги по зимно поддържане и почистване на част от общинска пътна мрежа на територията на район „Овча Купел“, район „Банкя“, район „Връбница“, район „Нови Искър“ и на район „Кремиковци“</w:t>
      </w:r>
      <w:r w:rsidR="00E80254">
        <w:rPr>
          <w:rFonts w:ascii="Arial" w:eastAsia="Times New Roman" w:hAnsi="Arial" w:cs="Arial"/>
          <w:sz w:val="24"/>
          <w:szCs w:val="24"/>
          <w:lang w:eastAsia="bg-BG"/>
        </w:rPr>
        <w:t>, к</w:t>
      </w:r>
      <w:r w:rsidRPr="00422E49">
        <w:rPr>
          <w:rFonts w:ascii="Arial" w:eastAsia="Times New Roman" w:hAnsi="Arial" w:cs="Arial"/>
          <w:sz w:val="24"/>
          <w:szCs w:val="24"/>
          <w:lang w:eastAsia="bg-BG"/>
        </w:rPr>
        <w:t xml:space="preserve">ато Дружеството </w:t>
      </w:r>
      <w:r w:rsidR="00E80254">
        <w:rPr>
          <w:rFonts w:ascii="Arial" w:eastAsia="Times New Roman" w:hAnsi="Arial" w:cs="Arial"/>
          <w:sz w:val="24"/>
          <w:szCs w:val="24"/>
          <w:lang w:eastAsia="bg-BG"/>
        </w:rPr>
        <w:t xml:space="preserve">сключи споразумение за удължаване срока на договора до 09.2022 г. </w:t>
      </w:r>
    </w:p>
    <w:p w14:paraId="0F371E4C" w14:textId="26D2341E" w:rsidR="0034232D" w:rsidRDefault="0034232D" w:rsidP="009D5A25">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Договор № СОА17-ДГ55-137/06.04.2017 г. за извършване дейности по мониторинг и следексплоатационна поддръжка на </w:t>
      </w:r>
      <w:r w:rsidRPr="00422E49">
        <w:rPr>
          <w:rFonts w:ascii="Arial" w:eastAsia="Times New Roman" w:hAnsi="Arial" w:cs="Arial"/>
          <w:sz w:val="24"/>
          <w:szCs w:val="24"/>
          <w:lang w:val="en-US" w:eastAsia="bg-BG"/>
        </w:rPr>
        <w:t>II</w:t>
      </w:r>
      <w:r w:rsidRPr="00422E49">
        <w:rPr>
          <w:rFonts w:ascii="Arial" w:eastAsia="Times New Roman" w:hAnsi="Arial" w:cs="Arial"/>
          <w:sz w:val="24"/>
          <w:szCs w:val="24"/>
          <w:lang w:eastAsia="bg-BG"/>
        </w:rPr>
        <w:t>-ри етап на депо за неопасни отпадъци в кв. Суходол, които включват: поддържане на охранителни канали със съоръженията към тях – почистване и възстановяване на разрушени участъци; поддържане на ограда – боядисване, подмяна на платна и опори; площадка „помпена станция за инфилтрат“ – експлоатационна сигурност на всички съоръжения – почистване, оперативни дейности, регулиране притока на инфилтрат, извозване на инфилтрата, поддържане на помпи, агрегати, охрана и възстановяване на настилки; поддържане на сгради и съоръжения в стопанския двор; осигуряване на охрана на депото; поддържане на довеждащ и експлоатационен път; поддържане на мониторинговите пунктове, както и на съоръженията и апаратурата, свързани с плана за контрол и мониторинг; поддържане на мачтовите трафопостове; поддържане на път към помпена станция; поддържане на съоръженията за изгаряне на сметищен газ; поддържане на растителни видове от биологичната рекултивация; противопожарна защита на депото;</w:t>
      </w:r>
    </w:p>
    <w:p w14:paraId="69262309" w14:textId="0FC918C2" w:rsidR="00E80254" w:rsidRPr="00422E49" w:rsidRDefault="00E80254" w:rsidP="009D5A25">
      <w:pPr>
        <w:spacing w:after="0" w:line="360" w:lineRule="auto"/>
        <w:ind w:firstLine="709"/>
        <w:jc w:val="both"/>
        <w:rPr>
          <w:rFonts w:ascii="Arial" w:eastAsia="Times New Roman" w:hAnsi="Arial" w:cs="Arial"/>
          <w:sz w:val="24"/>
          <w:szCs w:val="24"/>
          <w:lang w:eastAsia="bg-BG"/>
        </w:rPr>
      </w:pPr>
      <w:r>
        <w:rPr>
          <w:rFonts w:ascii="Arial" w:eastAsia="Times New Roman" w:hAnsi="Arial" w:cs="Arial"/>
          <w:sz w:val="24"/>
          <w:szCs w:val="24"/>
          <w:lang w:eastAsia="bg-BG"/>
        </w:rPr>
        <w:t xml:space="preserve">Договор СОА20-ДГ55-214/02.04.2020 г. за „Закриване и рекултивация на </w:t>
      </w:r>
      <w:r w:rsidR="005529A2">
        <w:rPr>
          <w:rFonts w:ascii="Arial" w:eastAsia="Times New Roman" w:hAnsi="Arial" w:cs="Arial"/>
          <w:sz w:val="24"/>
          <w:szCs w:val="24"/>
          <w:lang w:eastAsia="bg-BG"/>
        </w:rPr>
        <w:t>д</w:t>
      </w:r>
      <w:r>
        <w:rPr>
          <w:rFonts w:ascii="Arial" w:eastAsia="Times New Roman" w:hAnsi="Arial" w:cs="Arial"/>
          <w:sz w:val="24"/>
          <w:szCs w:val="24"/>
          <w:lang w:eastAsia="bg-BG"/>
        </w:rPr>
        <w:t>епо за неопасни отпадъци кв. Суходол – ПЪРВИ ЕТАП“.</w:t>
      </w:r>
    </w:p>
    <w:p w14:paraId="0D3C546F" w14:textId="00F176BC" w:rsidR="0034232D" w:rsidRPr="00422E49" w:rsidRDefault="0034232D" w:rsidP="009D5A25">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lastRenderedPageBreak/>
        <w:t>Договор СОА19-ДГ55-463/04.07.2019г. за извършване на строителни и монтажни работи по „Проект за закриване и рекултивация на сметоразтоварище – с. Долни Богров, чрез обезвреждане и оползотворяване“.</w:t>
      </w:r>
    </w:p>
    <w:p w14:paraId="5E7FD3BB" w14:textId="4EF2123D" w:rsidR="0034232D" w:rsidRDefault="0034232D" w:rsidP="009D5A25">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Договор СОА19-ДГ55-656/30.09.2019г. </w:t>
      </w:r>
      <w:r w:rsidR="005529A2">
        <w:rPr>
          <w:rFonts w:ascii="Arial" w:eastAsia="Times New Roman" w:hAnsi="Arial" w:cs="Arial"/>
          <w:sz w:val="24"/>
          <w:szCs w:val="24"/>
          <w:lang w:eastAsia="bg-BG"/>
        </w:rPr>
        <w:t>з</w:t>
      </w:r>
      <w:r w:rsidRPr="00422E49">
        <w:rPr>
          <w:rFonts w:ascii="Arial" w:eastAsia="Times New Roman" w:hAnsi="Arial" w:cs="Arial"/>
          <w:sz w:val="24"/>
          <w:szCs w:val="24"/>
          <w:lang w:eastAsia="bg-BG"/>
        </w:rPr>
        <w:t>а извършва</w:t>
      </w:r>
      <w:r w:rsidR="005529A2">
        <w:rPr>
          <w:rFonts w:ascii="Arial" w:eastAsia="Times New Roman" w:hAnsi="Arial" w:cs="Arial"/>
          <w:sz w:val="24"/>
          <w:szCs w:val="24"/>
          <w:lang w:eastAsia="bg-BG"/>
        </w:rPr>
        <w:t>не</w:t>
      </w:r>
      <w:r w:rsidRPr="00422E49">
        <w:rPr>
          <w:rFonts w:ascii="Arial" w:eastAsia="Times New Roman" w:hAnsi="Arial" w:cs="Arial"/>
          <w:sz w:val="24"/>
          <w:szCs w:val="24"/>
          <w:lang w:eastAsia="bg-BG"/>
        </w:rPr>
        <w:t xml:space="preserve"> </w:t>
      </w:r>
      <w:r w:rsidR="005529A2">
        <w:rPr>
          <w:rFonts w:ascii="Arial" w:eastAsia="Times New Roman" w:hAnsi="Arial" w:cs="Arial"/>
          <w:sz w:val="24"/>
          <w:szCs w:val="24"/>
          <w:lang w:eastAsia="bg-BG"/>
        </w:rPr>
        <w:t xml:space="preserve">на </w:t>
      </w:r>
      <w:r w:rsidRPr="00422E49">
        <w:rPr>
          <w:rFonts w:ascii="Arial" w:eastAsia="Times New Roman" w:hAnsi="Arial" w:cs="Arial"/>
          <w:sz w:val="24"/>
          <w:szCs w:val="24"/>
          <w:lang w:eastAsia="bg-BG"/>
        </w:rPr>
        <w:t xml:space="preserve">дейности по поддръжка, мониторинг и </w:t>
      </w:r>
      <w:r w:rsidR="00E80254" w:rsidRPr="00422E49">
        <w:rPr>
          <w:rFonts w:ascii="Arial" w:eastAsia="Times New Roman" w:hAnsi="Arial" w:cs="Arial"/>
          <w:sz w:val="24"/>
          <w:szCs w:val="24"/>
          <w:lang w:eastAsia="bg-BG"/>
        </w:rPr>
        <w:t>сле</w:t>
      </w:r>
      <w:r w:rsidR="00E80254">
        <w:rPr>
          <w:rFonts w:ascii="Arial" w:eastAsia="Times New Roman" w:hAnsi="Arial" w:cs="Arial"/>
          <w:sz w:val="24"/>
          <w:szCs w:val="24"/>
          <w:lang w:eastAsia="bg-BG"/>
        </w:rPr>
        <w:t>д</w:t>
      </w:r>
      <w:r w:rsidR="00E80254" w:rsidRPr="00422E49">
        <w:rPr>
          <w:rFonts w:ascii="Arial" w:eastAsia="Times New Roman" w:hAnsi="Arial" w:cs="Arial"/>
          <w:sz w:val="24"/>
          <w:szCs w:val="24"/>
          <w:lang w:eastAsia="bg-BG"/>
        </w:rPr>
        <w:t>експлоатационна</w:t>
      </w:r>
      <w:r w:rsidRPr="00422E49">
        <w:rPr>
          <w:rFonts w:ascii="Arial" w:eastAsia="Times New Roman" w:hAnsi="Arial" w:cs="Arial"/>
          <w:sz w:val="24"/>
          <w:szCs w:val="24"/>
          <w:lang w:eastAsia="bg-BG"/>
        </w:rPr>
        <w:t xml:space="preserve"> поддръжка на депо за неопасни отпадъци – площадка с. Долни Богров.</w:t>
      </w:r>
    </w:p>
    <w:p w14:paraId="2BD602F1" w14:textId="1BC38A3B" w:rsidR="00E80254" w:rsidRDefault="00E80254" w:rsidP="00D11F78">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Договор СОА20-ДГ55-152/10.03.2020</w:t>
      </w:r>
      <w:r>
        <w:rPr>
          <w:rFonts w:ascii="Arial" w:eastAsia="Times New Roman" w:hAnsi="Arial" w:cs="Arial"/>
          <w:sz w:val="24"/>
          <w:szCs w:val="24"/>
          <w:lang w:eastAsia="bg-BG"/>
        </w:rPr>
        <w:t xml:space="preserve"> </w:t>
      </w:r>
      <w:r w:rsidRPr="00422E49">
        <w:rPr>
          <w:rFonts w:ascii="Arial" w:eastAsia="Times New Roman" w:hAnsi="Arial" w:cs="Arial"/>
          <w:sz w:val="24"/>
          <w:szCs w:val="24"/>
          <w:lang w:eastAsia="bg-BG"/>
        </w:rPr>
        <w:t>г. за извършване на Отстраняване на аварийни ситуации в откритите и покритите водни течения на територията на Столична община и язовирите, общинска собственост.</w:t>
      </w:r>
    </w:p>
    <w:p w14:paraId="47BD0C69" w14:textId="77777777" w:rsidR="00E80254" w:rsidRPr="00906AD1" w:rsidRDefault="00E80254" w:rsidP="00D11F78">
      <w:pPr>
        <w:spacing w:after="0" w:line="360" w:lineRule="auto"/>
        <w:ind w:firstLine="709"/>
        <w:jc w:val="both"/>
        <w:rPr>
          <w:rFonts w:ascii="Times New Roman" w:hAnsi="Times New Roman"/>
          <w:sz w:val="24"/>
          <w:szCs w:val="24"/>
        </w:rPr>
      </w:pPr>
      <w:r>
        <w:rPr>
          <w:rFonts w:ascii="Arial" w:eastAsia="Times New Roman" w:hAnsi="Arial" w:cs="Arial"/>
          <w:sz w:val="24"/>
          <w:szCs w:val="24"/>
          <w:lang w:eastAsia="bg-BG"/>
        </w:rPr>
        <w:t xml:space="preserve">Договор СОА20-ДГ55-261/07.05.2020 г. за </w:t>
      </w:r>
      <w:r w:rsidRPr="00E80254">
        <w:rPr>
          <w:rFonts w:ascii="Arial" w:hAnsi="Arial" w:cs="Arial"/>
          <w:caps/>
          <w:sz w:val="24"/>
          <w:szCs w:val="24"/>
        </w:rPr>
        <w:t>„Преустройство на външната дворна част с влкючване на допълнителни площи от алейната мрежа и парковата част на сектор "Примати" в Зоологическа градина - гр. София“</w:t>
      </w:r>
    </w:p>
    <w:p w14:paraId="06BC3078" w14:textId="55E6B5E1" w:rsidR="00E80254" w:rsidRDefault="00E80254" w:rsidP="00E80254">
      <w:pPr>
        <w:spacing w:after="0" w:line="360" w:lineRule="auto"/>
        <w:ind w:firstLine="709"/>
        <w:jc w:val="both"/>
        <w:rPr>
          <w:rFonts w:ascii="Arial" w:hAnsi="Arial" w:cs="Arial"/>
          <w:sz w:val="24"/>
          <w:szCs w:val="24"/>
        </w:rPr>
      </w:pPr>
      <w:r>
        <w:rPr>
          <w:rFonts w:ascii="Arial" w:eastAsia="Times New Roman" w:hAnsi="Arial" w:cs="Arial"/>
          <w:sz w:val="24"/>
          <w:szCs w:val="24"/>
          <w:lang w:eastAsia="bg-BG"/>
        </w:rPr>
        <w:t xml:space="preserve">Договор </w:t>
      </w:r>
      <w:r w:rsidRPr="00E80254">
        <w:rPr>
          <w:rFonts w:ascii="Arial" w:hAnsi="Arial" w:cs="Arial"/>
          <w:sz w:val="24"/>
          <w:szCs w:val="24"/>
        </w:rPr>
        <w:t>СОА20-ДГ55-433/23.07.2020 г., за „Основен ремонт на улично осветление по ул. „Тодорини кукли“, участъка от ул. „Алекснадър Екзарх“ до ул. „Витиня“</w:t>
      </w:r>
    </w:p>
    <w:p w14:paraId="0EDC6DDB" w14:textId="56F6F346" w:rsidR="00E80254" w:rsidRDefault="00E80254" w:rsidP="00E80254">
      <w:pPr>
        <w:spacing w:after="0" w:line="360" w:lineRule="auto"/>
        <w:ind w:firstLine="709"/>
        <w:jc w:val="both"/>
        <w:rPr>
          <w:rFonts w:ascii="Arial" w:hAnsi="Arial" w:cs="Arial"/>
          <w:sz w:val="24"/>
          <w:szCs w:val="24"/>
        </w:rPr>
      </w:pPr>
      <w:r>
        <w:rPr>
          <w:rFonts w:ascii="Arial" w:hAnsi="Arial" w:cs="Arial"/>
          <w:sz w:val="24"/>
          <w:szCs w:val="24"/>
        </w:rPr>
        <w:t xml:space="preserve">Договор </w:t>
      </w:r>
      <w:r w:rsidRPr="00E80254">
        <w:rPr>
          <w:rFonts w:ascii="Arial" w:hAnsi="Arial" w:cs="Arial"/>
          <w:sz w:val="24"/>
          <w:szCs w:val="24"/>
        </w:rPr>
        <w:t>СОА20-ДГ55-</w:t>
      </w:r>
      <w:r w:rsidRPr="00D11F78">
        <w:rPr>
          <w:rFonts w:ascii="Arial" w:hAnsi="Arial" w:cs="Arial"/>
          <w:sz w:val="24"/>
          <w:szCs w:val="24"/>
          <w:lang w:val="ru-RU"/>
        </w:rPr>
        <w:t>442/28.07.2020</w:t>
      </w:r>
      <w:r w:rsidRPr="00E80254">
        <w:rPr>
          <w:rFonts w:ascii="Arial" w:hAnsi="Arial" w:cs="Arial"/>
          <w:sz w:val="24"/>
          <w:szCs w:val="24"/>
        </w:rPr>
        <w:t xml:space="preserve"> г., с предмет: </w:t>
      </w:r>
      <w:r w:rsidRPr="00D11F78">
        <w:rPr>
          <w:rFonts w:ascii="Arial" w:hAnsi="Arial" w:cs="Arial"/>
          <w:sz w:val="24"/>
          <w:szCs w:val="24"/>
          <w:lang w:val="ru-RU"/>
        </w:rPr>
        <w:t>Допълнителни СМР на ОДЗ № 42 (нова ДГ № 42) „Чайка“, ж.к. „Връбница-1“ до бл. 507, СО – район „Връбница“</w:t>
      </w:r>
      <w:r>
        <w:rPr>
          <w:rFonts w:ascii="Arial" w:hAnsi="Arial" w:cs="Arial"/>
          <w:sz w:val="24"/>
          <w:szCs w:val="24"/>
        </w:rPr>
        <w:t>.</w:t>
      </w:r>
    </w:p>
    <w:p w14:paraId="5ADF9DE5" w14:textId="0793725E" w:rsidR="00E80254" w:rsidRDefault="00E80254" w:rsidP="00E80254">
      <w:pPr>
        <w:spacing w:after="0" w:line="360" w:lineRule="auto"/>
        <w:ind w:firstLine="709"/>
        <w:jc w:val="both"/>
        <w:rPr>
          <w:rFonts w:ascii="Arial" w:hAnsi="Arial" w:cs="Arial"/>
          <w:sz w:val="24"/>
          <w:szCs w:val="24"/>
        </w:rPr>
      </w:pPr>
      <w:r>
        <w:rPr>
          <w:rFonts w:ascii="Arial" w:hAnsi="Arial" w:cs="Arial"/>
          <w:sz w:val="24"/>
          <w:szCs w:val="24"/>
        </w:rPr>
        <w:t>Договор СОА20-ДГ55-684/12.11.2020 г. за „</w:t>
      </w:r>
      <w:r w:rsidR="00E857E6">
        <w:rPr>
          <w:rFonts w:ascii="Arial" w:hAnsi="Arial" w:cs="Arial"/>
          <w:sz w:val="24"/>
          <w:szCs w:val="24"/>
        </w:rPr>
        <w:t>Ре</w:t>
      </w:r>
      <w:r>
        <w:rPr>
          <w:rFonts w:ascii="Arial" w:hAnsi="Arial" w:cs="Arial"/>
          <w:sz w:val="24"/>
          <w:szCs w:val="24"/>
        </w:rPr>
        <w:t xml:space="preserve">монт на градинката на пл. „Папа Йоан Павел </w:t>
      </w:r>
      <w:r>
        <w:rPr>
          <w:rFonts w:ascii="Arial" w:hAnsi="Arial" w:cs="Arial"/>
          <w:sz w:val="24"/>
          <w:szCs w:val="24"/>
          <w:lang w:val="en-US"/>
        </w:rPr>
        <w:t>II</w:t>
      </w:r>
      <w:r w:rsidRPr="00D11F78">
        <w:rPr>
          <w:rFonts w:ascii="Arial" w:hAnsi="Arial" w:cs="Arial"/>
          <w:sz w:val="24"/>
          <w:szCs w:val="24"/>
          <w:lang w:val="ru-RU"/>
        </w:rPr>
        <w:t xml:space="preserve">” – </w:t>
      </w:r>
      <w:r>
        <w:rPr>
          <w:rFonts w:ascii="Arial" w:hAnsi="Arial" w:cs="Arial"/>
          <w:sz w:val="24"/>
          <w:szCs w:val="24"/>
        </w:rPr>
        <w:t>район „Лозенец“</w:t>
      </w:r>
    </w:p>
    <w:p w14:paraId="0C052D34" w14:textId="5C95D7BA" w:rsidR="00C11578" w:rsidRDefault="00C11578" w:rsidP="00D11F78">
      <w:pPr>
        <w:spacing w:line="360" w:lineRule="auto"/>
        <w:ind w:firstLine="709"/>
        <w:jc w:val="both"/>
        <w:rPr>
          <w:rFonts w:ascii="Arial" w:hAnsi="Arial" w:cs="Arial"/>
          <w:sz w:val="24"/>
          <w:szCs w:val="24"/>
        </w:rPr>
      </w:pPr>
      <w:r>
        <w:rPr>
          <w:rFonts w:ascii="Arial" w:hAnsi="Arial" w:cs="Arial"/>
          <w:sz w:val="24"/>
          <w:szCs w:val="24"/>
        </w:rPr>
        <w:t xml:space="preserve">Договор </w:t>
      </w:r>
      <w:r w:rsidRPr="00C11578">
        <w:rPr>
          <w:rFonts w:ascii="Arial" w:hAnsi="Arial" w:cs="Arial"/>
          <w:sz w:val="24"/>
          <w:szCs w:val="24"/>
        </w:rPr>
        <w:t>№ Р-489/27.10.2020 г., за „Ремонт на асфалтови алеи, находящи се в Княжевска градина, гр. София“, сключени между ОП „Паркове и градини“ - Столична община и „Чистота Искър“ ЕАД</w:t>
      </w:r>
      <w:r>
        <w:rPr>
          <w:rFonts w:ascii="Arial" w:hAnsi="Arial" w:cs="Arial"/>
          <w:sz w:val="24"/>
          <w:szCs w:val="24"/>
        </w:rPr>
        <w:t>.</w:t>
      </w:r>
    </w:p>
    <w:p w14:paraId="7B81D621" w14:textId="6A0EF2F9" w:rsidR="00C11578" w:rsidRDefault="00C11578" w:rsidP="00D11F78">
      <w:pPr>
        <w:spacing w:line="360" w:lineRule="auto"/>
        <w:ind w:firstLine="709"/>
        <w:jc w:val="both"/>
        <w:rPr>
          <w:rFonts w:ascii="Arial" w:hAnsi="Arial" w:cs="Arial"/>
          <w:sz w:val="24"/>
          <w:szCs w:val="24"/>
        </w:rPr>
      </w:pPr>
      <w:r>
        <w:rPr>
          <w:rFonts w:ascii="Arial" w:hAnsi="Arial" w:cs="Arial"/>
          <w:sz w:val="24"/>
          <w:szCs w:val="24"/>
        </w:rPr>
        <w:t xml:space="preserve">Договор СОА20-ДГ55-1283/28.10.2020 г. </w:t>
      </w:r>
      <w:r w:rsidR="00E857E6">
        <w:rPr>
          <w:rFonts w:ascii="Arial" w:hAnsi="Arial" w:cs="Arial"/>
          <w:sz w:val="24"/>
          <w:szCs w:val="24"/>
        </w:rPr>
        <w:t>за</w:t>
      </w:r>
      <w:r>
        <w:rPr>
          <w:rFonts w:ascii="Arial" w:hAnsi="Arial" w:cs="Arial"/>
          <w:sz w:val="24"/>
          <w:szCs w:val="24"/>
        </w:rPr>
        <w:t xml:space="preserve"> „Експлоатация и поддръжка на транспортни средства и съдове за отпадъци, собственост на Столична община придобити, съгласно Договор за безвъзмездна финансова помощ №</w:t>
      </w:r>
      <w:r>
        <w:rPr>
          <w:rFonts w:ascii="Arial" w:hAnsi="Arial" w:cs="Arial"/>
          <w:sz w:val="24"/>
          <w:szCs w:val="24"/>
          <w:lang w:val="en-US"/>
        </w:rPr>
        <w:t>RID</w:t>
      </w:r>
      <w:r w:rsidRPr="00D11F78">
        <w:rPr>
          <w:rFonts w:ascii="Arial" w:hAnsi="Arial" w:cs="Arial"/>
          <w:sz w:val="24"/>
          <w:szCs w:val="24"/>
          <w:lang w:val="ru-RU"/>
        </w:rPr>
        <w:t>-592113-</w:t>
      </w:r>
      <w:r>
        <w:rPr>
          <w:rFonts w:ascii="Arial" w:hAnsi="Arial" w:cs="Arial"/>
          <w:sz w:val="24"/>
          <w:szCs w:val="24"/>
          <w:lang w:val="en-US"/>
        </w:rPr>
        <w:t>C</w:t>
      </w:r>
      <w:r w:rsidRPr="00D11F78">
        <w:rPr>
          <w:rFonts w:ascii="Arial" w:hAnsi="Arial" w:cs="Arial"/>
          <w:sz w:val="24"/>
          <w:szCs w:val="24"/>
          <w:lang w:val="ru-RU"/>
        </w:rPr>
        <w:t xml:space="preserve">001 </w:t>
      </w:r>
      <w:r>
        <w:rPr>
          <w:rFonts w:ascii="Arial" w:hAnsi="Arial" w:cs="Arial"/>
          <w:sz w:val="24"/>
          <w:szCs w:val="24"/>
        </w:rPr>
        <w:t>и в изпълнение на Договор СОА17-ДГ55-378/17.08.2017 г. Събиране и транспортиране на разделно събрани отпадъци от съдове и чували до площадка/и за предварително третиране. Разполагане, обслужване, хигиенизиране и дезинфекция на съдовете от системата за разделно събиране на територията на районите: „Овча купел“ и „Кремиковци“.</w:t>
      </w:r>
    </w:p>
    <w:p w14:paraId="6CBA119D" w14:textId="6139FE47" w:rsidR="00C11578" w:rsidRDefault="00C11578" w:rsidP="00D11F78">
      <w:pPr>
        <w:spacing w:line="360" w:lineRule="auto"/>
        <w:ind w:firstLine="709"/>
        <w:jc w:val="both"/>
        <w:rPr>
          <w:rFonts w:ascii="Arial" w:hAnsi="Arial" w:cs="Arial"/>
          <w:sz w:val="24"/>
          <w:szCs w:val="24"/>
        </w:rPr>
      </w:pPr>
      <w:r>
        <w:rPr>
          <w:rFonts w:ascii="Arial" w:hAnsi="Arial" w:cs="Arial"/>
          <w:sz w:val="24"/>
          <w:szCs w:val="24"/>
        </w:rPr>
        <w:lastRenderedPageBreak/>
        <w:t>Договор СОА20-ДГ55-531/15.09.2020 г. за „Събиране и транспортиране на едрогабаритни отпадъци, сметосъбиране, събиране и транспортиране на биоотпадъци (клони, храсти, трева, шума и т.н.) до съоръжения за третиране и косене на тревни площи на територията на гробищни паркове „Централен“, „Бакърена фабрика“ и „Малашевци“</w:t>
      </w:r>
      <w:r w:rsidR="00E857E6">
        <w:rPr>
          <w:rFonts w:ascii="Arial" w:hAnsi="Arial" w:cs="Arial"/>
          <w:sz w:val="24"/>
          <w:szCs w:val="24"/>
        </w:rPr>
        <w:t>.</w:t>
      </w:r>
    </w:p>
    <w:p w14:paraId="08DCD7CB" w14:textId="31C92802" w:rsidR="00E857E6" w:rsidRDefault="00E857E6" w:rsidP="00D11F78">
      <w:pPr>
        <w:spacing w:line="360" w:lineRule="auto"/>
        <w:ind w:firstLine="709"/>
        <w:jc w:val="both"/>
        <w:rPr>
          <w:rFonts w:ascii="Arial" w:hAnsi="Arial" w:cs="Arial"/>
          <w:sz w:val="24"/>
          <w:szCs w:val="24"/>
        </w:rPr>
      </w:pPr>
      <w:r>
        <w:rPr>
          <w:rFonts w:ascii="Arial" w:hAnsi="Arial" w:cs="Arial"/>
          <w:sz w:val="24"/>
          <w:szCs w:val="24"/>
        </w:rPr>
        <w:t>Договор СОА20-ДГ</w:t>
      </w:r>
      <w:r w:rsidR="004E64F7">
        <w:rPr>
          <w:rFonts w:ascii="Arial" w:hAnsi="Arial" w:cs="Arial"/>
          <w:sz w:val="24"/>
          <w:szCs w:val="24"/>
        </w:rPr>
        <w:t>55-177/20.03.2020 г. за „Четирикратно, двустранно измиване на звукоизолиращите и защитни панели, разположени на бул. „Брюксел“, бул. „Пейо Яворов“, бул. „Евлоги и Христо Георгиеви“ и бул. „Акад. Иван Ев. Гешов“ и околовръстен път при магазин ИКЕА“.</w:t>
      </w:r>
    </w:p>
    <w:p w14:paraId="0D10A3C8" w14:textId="37B9871D" w:rsidR="004E64F7" w:rsidRPr="00C11578" w:rsidRDefault="004E64F7" w:rsidP="00D11F78">
      <w:pPr>
        <w:spacing w:line="360" w:lineRule="auto"/>
        <w:ind w:firstLine="709"/>
        <w:jc w:val="both"/>
        <w:rPr>
          <w:b/>
        </w:rPr>
      </w:pPr>
      <w:r>
        <w:rPr>
          <w:rFonts w:ascii="Arial" w:hAnsi="Arial" w:cs="Arial"/>
          <w:sz w:val="24"/>
          <w:szCs w:val="24"/>
        </w:rPr>
        <w:t>Договор СОА20-ДГ55-259/07.05.2020 г. за „Събиране и транспортиране на едрогабаритни отпадъци, сметосъбиране, както и механизирано почистване на алеини настилки и обезопасяването на алеини настилки чрез разпръскването на натриев хлорид на територията на кварталните гробищни паркове „Банкя – м. Полето“, „Горна баня“, „Княжево“, „Драгалевци“, „Симеоново“ и „Дървеница“</w:t>
      </w:r>
    </w:p>
    <w:p w14:paraId="694A7CE9" w14:textId="3A70ADCB" w:rsidR="009D5A25" w:rsidRPr="00422E49" w:rsidRDefault="009D5A25" w:rsidP="00E502D6">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Също така дружеството </w:t>
      </w:r>
      <w:r w:rsidR="00E502D6" w:rsidRPr="00422E49">
        <w:rPr>
          <w:rFonts w:ascii="Arial" w:eastAsia="Times New Roman" w:hAnsi="Arial" w:cs="Arial"/>
          <w:sz w:val="24"/>
          <w:szCs w:val="24"/>
          <w:lang w:eastAsia="bg-BG"/>
        </w:rPr>
        <w:t>извършва т</w:t>
      </w:r>
      <w:r w:rsidRPr="00422E49">
        <w:rPr>
          <w:rFonts w:ascii="Arial" w:eastAsia="Times New Roman" w:hAnsi="Arial" w:cs="Arial"/>
          <w:sz w:val="24"/>
          <w:szCs w:val="24"/>
          <w:lang w:eastAsia="bg-BG"/>
        </w:rPr>
        <w:t>ранспортн</w:t>
      </w:r>
      <w:r w:rsidR="00E502D6" w:rsidRPr="00422E49">
        <w:rPr>
          <w:rFonts w:ascii="Arial" w:eastAsia="Times New Roman" w:hAnsi="Arial" w:cs="Arial"/>
          <w:sz w:val="24"/>
          <w:szCs w:val="24"/>
          <w:lang w:eastAsia="bg-BG"/>
        </w:rPr>
        <w:t>и</w:t>
      </w:r>
      <w:r w:rsidRPr="00422E49">
        <w:rPr>
          <w:rFonts w:ascii="Arial" w:eastAsia="Times New Roman" w:hAnsi="Arial" w:cs="Arial"/>
          <w:sz w:val="24"/>
          <w:szCs w:val="24"/>
          <w:lang w:eastAsia="bg-BG"/>
        </w:rPr>
        <w:t xml:space="preserve"> услуг</w:t>
      </w:r>
      <w:r w:rsidR="00E502D6" w:rsidRPr="00422E49">
        <w:rPr>
          <w:rFonts w:ascii="Arial" w:eastAsia="Times New Roman" w:hAnsi="Arial" w:cs="Arial"/>
          <w:sz w:val="24"/>
          <w:szCs w:val="24"/>
          <w:lang w:eastAsia="bg-BG"/>
        </w:rPr>
        <w:t>и</w:t>
      </w:r>
      <w:r w:rsidRPr="00422E49">
        <w:rPr>
          <w:rFonts w:ascii="Arial" w:eastAsia="Times New Roman" w:hAnsi="Arial" w:cs="Arial"/>
          <w:sz w:val="24"/>
          <w:szCs w:val="24"/>
          <w:lang w:eastAsia="bg-BG"/>
        </w:rPr>
        <w:t xml:space="preserve"> по извозване и депониране на желани от клиента отпадъци</w:t>
      </w:r>
      <w:r w:rsidR="00E502D6" w:rsidRPr="00422E49">
        <w:rPr>
          <w:rFonts w:ascii="Arial" w:eastAsia="Times New Roman" w:hAnsi="Arial" w:cs="Arial"/>
          <w:sz w:val="24"/>
          <w:szCs w:val="24"/>
          <w:lang w:eastAsia="bg-BG"/>
        </w:rPr>
        <w:t xml:space="preserve"> </w:t>
      </w:r>
      <w:r w:rsidRPr="00422E49">
        <w:rPr>
          <w:rFonts w:ascii="Arial" w:eastAsia="Times New Roman" w:hAnsi="Arial" w:cs="Arial"/>
          <w:sz w:val="24"/>
          <w:szCs w:val="24"/>
          <w:lang w:eastAsia="bg-BG"/>
        </w:rPr>
        <w:t>– дружеството извършва събиране и транспортиране на битови отпадъци и производствени отпадъци, приравнени към битовите от контейнери за битови отпадъци до съоръжения за третиране. Обслужва договори сключени между дружеството и десетки външни фирми и организации, касаещи извозване, депониране и оползотворяване на отпадъци към депата за тази цел. Като се стремим максимално да удовлетворим и задоволим очакванията и критериите на нашите контрагенти и клиенти, ние обръщаме голямо внимание на обслужването им и предоставяне  на качествена услуга на добра конкурентна цена.</w:t>
      </w:r>
    </w:p>
    <w:p w14:paraId="69A6E829" w14:textId="6B4DAA41" w:rsidR="009D5A25" w:rsidRPr="00422E49" w:rsidRDefault="009D5A25" w:rsidP="00E502D6">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Във връзка с провеждана в Столична община процедура по обществена поръчка с предмет Събиране и транспортиране на отпадъци, почистване и поддържане на улици, Дружеството се надява да му бъдат възложени съответни дейности.</w:t>
      </w:r>
    </w:p>
    <w:p w14:paraId="5C0BB5DC" w14:textId="1C79E3E0" w:rsidR="0034232D" w:rsidRPr="00422E49" w:rsidRDefault="006F6E49" w:rsidP="00E502D6">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Като к</w:t>
      </w:r>
      <w:r w:rsidR="0034232D" w:rsidRPr="00422E49">
        <w:rPr>
          <w:rFonts w:ascii="Arial" w:eastAsia="Times New Roman" w:hAnsi="Arial" w:cs="Arial"/>
          <w:sz w:val="24"/>
          <w:szCs w:val="24"/>
          <w:lang w:eastAsia="bg-BG"/>
        </w:rPr>
        <w:t xml:space="preserve">лючови клиенти за „Чистота Искър“ ЕАД, </w:t>
      </w:r>
      <w:r w:rsidRPr="00422E49">
        <w:rPr>
          <w:rFonts w:ascii="Arial" w:eastAsia="Times New Roman" w:hAnsi="Arial" w:cs="Arial"/>
          <w:sz w:val="24"/>
          <w:szCs w:val="24"/>
          <w:lang w:eastAsia="bg-BG"/>
        </w:rPr>
        <w:t xml:space="preserve">освен Столична община със част от нейните райони, </w:t>
      </w:r>
      <w:r w:rsidR="0034232D" w:rsidRPr="00422E49">
        <w:rPr>
          <w:rFonts w:ascii="Arial" w:eastAsia="Times New Roman" w:hAnsi="Arial" w:cs="Arial"/>
          <w:sz w:val="24"/>
          <w:szCs w:val="24"/>
          <w:lang w:eastAsia="bg-BG"/>
        </w:rPr>
        <w:t xml:space="preserve">които </w:t>
      </w:r>
      <w:r w:rsidRPr="00422E49">
        <w:rPr>
          <w:rFonts w:ascii="Arial" w:eastAsia="Times New Roman" w:hAnsi="Arial" w:cs="Arial"/>
          <w:sz w:val="24"/>
          <w:szCs w:val="24"/>
          <w:lang w:eastAsia="bg-BG"/>
        </w:rPr>
        <w:t xml:space="preserve">могат да бъдат допълнени и </w:t>
      </w:r>
      <w:r w:rsidRPr="00E857E6">
        <w:rPr>
          <w:rFonts w:ascii="Arial" w:eastAsia="Times New Roman" w:hAnsi="Arial" w:cs="Arial"/>
          <w:sz w:val="24"/>
          <w:szCs w:val="24"/>
          <w:lang w:eastAsia="bg-BG"/>
        </w:rPr>
        <w:t>ко</w:t>
      </w:r>
      <w:r w:rsidR="00A20D6A" w:rsidRPr="00E857E6">
        <w:rPr>
          <w:rFonts w:ascii="Arial" w:eastAsia="Times New Roman" w:hAnsi="Arial" w:cs="Arial"/>
          <w:sz w:val="24"/>
          <w:szCs w:val="24"/>
          <w:lang w:eastAsia="bg-BG"/>
        </w:rPr>
        <w:t>и</w:t>
      </w:r>
      <w:r w:rsidRPr="00E857E6">
        <w:rPr>
          <w:rFonts w:ascii="Arial" w:eastAsia="Times New Roman" w:hAnsi="Arial" w:cs="Arial"/>
          <w:sz w:val="24"/>
          <w:szCs w:val="24"/>
          <w:lang w:eastAsia="bg-BG"/>
        </w:rPr>
        <w:t>то</w:t>
      </w:r>
      <w:r w:rsidRPr="00422E49">
        <w:rPr>
          <w:rFonts w:ascii="Arial" w:eastAsia="Times New Roman" w:hAnsi="Arial" w:cs="Arial"/>
          <w:sz w:val="24"/>
          <w:szCs w:val="24"/>
          <w:lang w:eastAsia="bg-BG"/>
        </w:rPr>
        <w:t xml:space="preserve"> дружеството </w:t>
      </w:r>
      <w:r w:rsidR="0034232D" w:rsidRPr="00422E49">
        <w:rPr>
          <w:rFonts w:ascii="Arial" w:eastAsia="Times New Roman" w:hAnsi="Arial" w:cs="Arial"/>
          <w:sz w:val="24"/>
          <w:szCs w:val="24"/>
          <w:lang w:eastAsia="bg-BG"/>
        </w:rPr>
        <w:t xml:space="preserve">ще се опита да задържи и </w:t>
      </w:r>
      <w:r w:rsidRPr="00422E49">
        <w:rPr>
          <w:rFonts w:ascii="Arial" w:eastAsia="Times New Roman" w:hAnsi="Arial" w:cs="Arial"/>
          <w:sz w:val="24"/>
          <w:szCs w:val="24"/>
          <w:lang w:eastAsia="bg-BG"/>
        </w:rPr>
        <w:t>през следващите години</w:t>
      </w:r>
      <w:r w:rsidR="0034232D" w:rsidRPr="00422E49">
        <w:rPr>
          <w:rFonts w:ascii="Arial" w:eastAsia="Times New Roman" w:hAnsi="Arial" w:cs="Arial"/>
          <w:sz w:val="24"/>
          <w:szCs w:val="24"/>
          <w:lang w:eastAsia="bg-BG"/>
        </w:rPr>
        <w:t>:</w:t>
      </w:r>
    </w:p>
    <w:p w14:paraId="3A01CC76" w14:textId="77777777" w:rsidR="0034232D" w:rsidRPr="00422E49" w:rsidRDefault="0034232D" w:rsidP="00E502D6">
      <w:pPr>
        <w:numPr>
          <w:ilvl w:val="0"/>
          <w:numId w:val="8"/>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lastRenderedPageBreak/>
        <w:t>Министерство на външните работи</w:t>
      </w:r>
    </w:p>
    <w:p w14:paraId="720DAA19" w14:textId="77777777" w:rsidR="0034232D" w:rsidRPr="00422E49" w:rsidRDefault="0034232D" w:rsidP="00E502D6">
      <w:pPr>
        <w:numPr>
          <w:ilvl w:val="0"/>
          <w:numId w:val="8"/>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МБАЛСМ „Н. И. Пирогов “ЕАД</w:t>
      </w:r>
    </w:p>
    <w:p w14:paraId="11437C1E" w14:textId="77777777" w:rsidR="0034232D" w:rsidRPr="00422E49" w:rsidRDefault="0034232D" w:rsidP="00E502D6">
      <w:pPr>
        <w:numPr>
          <w:ilvl w:val="0"/>
          <w:numId w:val="8"/>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Съюз на архитектите в България</w:t>
      </w:r>
    </w:p>
    <w:p w14:paraId="64FD4843" w14:textId="77777777" w:rsidR="0034232D" w:rsidRPr="00422E49" w:rsidRDefault="0034232D" w:rsidP="00E502D6">
      <w:pPr>
        <w:numPr>
          <w:ilvl w:val="0"/>
          <w:numId w:val="8"/>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„Център за градска мобилност“ ЕАД</w:t>
      </w:r>
    </w:p>
    <w:p w14:paraId="63CA2979" w14:textId="77777777" w:rsidR="0034232D" w:rsidRPr="00422E49" w:rsidRDefault="0034232D" w:rsidP="00E502D6">
      <w:pPr>
        <w:numPr>
          <w:ilvl w:val="0"/>
          <w:numId w:val="8"/>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„Лидл България“ АД</w:t>
      </w:r>
    </w:p>
    <w:p w14:paraId="5DA5FFD1" w14:textId="77777777" w:rsidR="0034232D" w:rsidRPr="00422E49" w:rsidRDefault="0034232D" w:rsidP="00E502D6">
      <w:pPr>
        <w:numPr>
          <w:ilvl w:val="0"/>
          <w:numId w:val="8"/>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„Туристснаб“ ООД</w:t>
      </w:r>
    </w:p>
    <w:p w14:paraId="4453CE3E" w14:textId="77777777" w:rsidR="0034232D" w:rsidRPr="00422E49" w:rsidRDefault="0034232D" w:rsidP="00E502D6">
      <w:pPr>
        <w:numPr>
          <w:ilvl w:val="0"/>
          <w:numId w:val="8"/>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„МОСТ“ АД</w:t>
      </w:r>
    </w:p>
    <w:p w14:paraId="5E1BE7C7" w14:textId="77777777" w:rsidR="0034232D" w:rsidRPr="00422E49" w:rsidRDefault="0034232D" w:rsidP="00E502D6">
      <w:pPr>
        <w:numPr>
          <w:ilvl w:val="0"/>
          <w:numId w:val="8"/>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„Алегра Девелопмент“</w:t>
      </w:r>
    </w:p>
    <w:p w14:paraId="6F97B387" w14:textId="77777777" w:rsidR="0034232D" w:rsidRPr="00422E49" w:rsidRDefault="0034232D" w:rsidP="00E502D6">
      <w:pPr>
        <w:numPr>
          <w:ilvl w:val="0"/>
          <w:numId w:val="8"/>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„ЕМ ДЖЕЙ КЕЙТЪРИНГ“ ЕООД</w:t>
      </w:r>
    </w:p>
    <w:p w14:paraId="29CF3403" w14:textId="77777777" w:rsidR="0034232D" w:rsidRPr="00422E49" w:rsidRDefault="0034232D" w:rsidP="00E502D6">
      <w:pPr>
        <w:numPr>
          <w:ilvl w:val="0"/>
          <w:numId w:val="8"/>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„Топливо“ АД</w:t>
      </w:r>
    </w:p>
    <w:p w14:paraId="0D0B1535" w14:textId="77777777" w:rsidR="0034232D" w:rsidRPr="00422E49" w:rsidRDefault="0034232D" w:rsidP="00E502D6">
      <w:pPr>
        <w:numPr>
          <w:ilvl w:val="0"/>
          <w:numId w:val="8"/>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„Примавера I БГ” ЕООД</w:t>
      </w:r>
    </w:p>
    <w:p w14:paraId="7D395BFB" w14:textId="77777777" w:rsidR="0034232D" w:rsidRPr="00422E49" w:rsidRDefault="0034232D" w:rsidP="00E502D6">
      <w:pPr>
        <w:numPr>
          <w:ilvl w:val="0"/>
          <w:numId w:val="8"/>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УСБАЛО „Проф. Бойчо Бойчев“ ЕАД</w:t>
      </w:r>
    </w:p>
    <w:p w14:paraId="1C8AA233" w14:textId="77777777" w:rsidR="0034232D" w:rsidRPr="00422E49" w:rsidRDefault="0034232D" w:rsidP="00E502D6">
      <w:pPr>
        <w:numPr>
          <w:ilvl w:val="0"/>
          <w:numId w:val="8"/>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„Аут Арт“ ЕООД</w:t>
      </w:r>
    </w:p>
    <w:p w14:paraId="0D7D354E" w14:textId="77777777" w:rsidR="0034232D" w:rsidRPr="00422E49" w:rsidRDefault="0034232D" w:rsidP="00E502D6">
      <w:pPr>
        <w:numPr>
          <w:ilvl w:val="0"/>
          <w:numId w:val="8"/>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„Меркурий-99“ ООД</w:t>
      </w:r>
    </w:p>
    <w:p w14:paraId="17729C59" w14:textId="5C044972" w:rsidR="0034232D" w:rsidRDefault="0034232D" w:rsidP="00E502D6">
      <w:pPr>
        <w:numPr>
          <w:ilvl w:val="0"/>
          <w:numId w:val="8"/>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„Емптея Пропърти Груп“ ООД</w:t>
      </w:r>
    </w:p>
    <w:p w14:paraId="2B828B7C" w14:textId="7147733B" w:rsidR="00E857E6" w:rsidRPr="00422E49" w:rsidRDefault="00E857E6" w:rsidP="00E502D6">
      <w:pPr>
        <w:numPr>
          <w:ilvl w:val="0"/>
          <w:numId w:val="8"/>
        </w:numPr>
        <w:spacing w:after="0" w:line="360" w:lineRule="auto"/>
        <w:ind w:left="0" w:firstLine="709"/>
        <w:jc w:val="both"/>
        <w:rPr>
          <w:rFonts w:ascii="Arial" w:eastAsia="Times New Roman" w:hAnsi="Arial" w:cs="Arial"/>
          <w:sz w:val="24"/>
          <w:szCs w:val="24"/>
          <w:lang w:eastAsia="bg-BG"/>
        </w:rPr>
      </w:pPr>
      <w:r>
        <w:rPr>
          <w:rFonts w:ascii="Arial" w:eastAsia="Times New Roman" w:hAnsi="Arial" w:cs="Arial"/>
          <w:sz w:val="24"/>
          <w:szCs w:val="24"/>
          <w:lang w:eastAsia="bg-BG"/>
        </w:rPr>
        <w:t>Фантастико</w:t>
      </w:r>
    </w:p>
    <w:p w14:paraId="0074AACB" w14:textId="77777777" w:rsidR="00700FF5" w:rsidRPr="00422E49" w:rsidRDefault="00700FF5" w:rsidP="00422E49">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За упражняване на основната си дейност „Чистота Искър“ ЕАД работи с доставчици на материали и услуги. При избора на доставчик ръководството на дружеството търси сигурността, че той е в състояние да му предостави продукта или услугата, която се иска при условията, които са определени по отношение на качество, количество, цена и условия на доставка.</w:t>
      </w:r>
    </w:p>
    <w:p w14:paraId="16C8E499" w14:textId="77777777" w:rsidR="00700FF5" w:rsidRPr="00422E49" w:rsidRDefault="00700FF5" w:rsidP="00422E49">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Основните материали, които използва дружеството, са гориво-смазочни материали, резервни части и консумативи за машините, съоръженията и транспортните средства, инертни материали и материали за строително-монтажни работи, техническа морска сол, вода, електроенергия и др. Те се доставят от различни търговци и производители, в зависимост от конкретните условия, като цена, отстъпки, срок на доставка и др., които се предлагат за съответната доставка.</w:t>
      </w:r>
    </w:p>
    <w:p w14:paraId="33F67390" w14:textId="26371C72" w:rsidR="00700FF5" w:rsidRPr="00422E49" w:rsidRDefault="00700FF5" w:rsidP="00422E49">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Основните услуги, които ползва дружеството във връзка с експлоатацията на депото, са анализ на водни проби, дезинсекция и дератизация, измерване на чистотата на въздуха. Те се извършват от съответните сертифицирани фирми и лаборатории. </w:t>
      </w:r>
    </w:p>
    <w:p w14:paraId="063D572A" w14:textId="06160500" w:rsidR="006F6E49" w:rsidRDefault="006F6E49">
      <w:pPr>
        <w:rPr>
          <w:rFonts w:ascii="Arial" w:hAnsi="Arial" w:cs="Arial"/>
          <w:sz w:val="24"/>
          <w:szCs w:val="24"/>
        </w:rPr>
      </w:pPr>
    </w:p>
    <w:p w14:paraId="0DE706DF" w14:textId="77777777" w:rsidR="005529A2" w:rsidRPr="00422E49" w:rsidRDefault="005529A2" w:rsidP="005529A2">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Някои от по-големите доставчици, с които дружеството работи са:</w:t>
      </w:r>
    </w:p>
    <w:p w14:paraId="72FF437E" w14:textId="77777777" w:rsidR="005529A2" w:rsidRPr="00422E49" w:rsidRDefault="005529A2" w:rsidP="005529A2">
      <w:pPr>
        <w:numPr>
          <w:ilvl w:val="0"/>
          <w:numId w:val="15"/>
        </w:numPr>
        <w:spacing w:after="0" w:line="360" w:lineRule="auto"/>
        <w:ind w:left="0" w:firstLine="709"/>
        <w:jc w:val="both"/>
        <w:rPr>
          <w:rFonts w:ascii="Arial" w:eastAsia="Times New Roman" w:hAnsi="Arial" w:cs="Arial"/>
          <w:sz w:val="24"/>
          <w:szCs w:val="24"/>
          <w:lang w:eastAsia="bg-BG"/>
        </w:rPr>
      </w:pPr>
      <w:r w:rsidRPr="00E857E6">
        <w:rPr>
          <w:rFonts w:ascii="Arial" w:eastAsia="Times New Roman" w:hAnsi="Arial" w:cs="Arial"/>
          <w:sz w:val="24"/>
          <w:szCs w:val="24"/>
          <w:lang w:eastAsia="bg-BG"/>
        </w:rPr>
        <w:t>Диана</w:t>
      </w:r>
      <w:r>
        <w:rPr>
          <w:rFonts w:ascii="Arial" w:eastAsia="Times New Roman" w:hAnsi="Arial" w:cs="Arial"/>
          <w:sz w:val="24"/>
          <w:szCs w:val="24"/>
          <w:lang w:eastAsia="bg-BG"/>
        </w:rPr>
        <w:t xml:space="preserve"> </w:t>
      </w:r>
      <w:r w:rsidRPr="00422E49">
        <w:rPr>
          <w:rFonts w:ascii="Arial" w:eastAsia="Times New Roman" w:hAnsi="Arial" w:cs="Arial"/>
          <w:sz w:val="24"/>
          <w:szCs w:val="24"/>
          <w:lang w:eastAsia="bg-BG"/>
        </w:rPr>
        <w:t xml:space="preserve">ЕООД </w:t>
      </w:r>
      <w:r>
        <w:rPr>
          <w:rFonts w:ascii="Arial" w:eastAsia="Times New Roman" w:hAnsi="Arial" w:cs="Arial"/>
          <w:sz w:val="24"/>
          <w:szCs w:val="24"/>
          <w:lang w:eastAsia="bg-BG"/>
        </w:rPr>
        <w:t xml:space="preserve">- доставка на автомобилни гуми </w:t>
      </w:r>
      <w:r w:rsidRPr="005529A2">
        <w:rPr>
          <w:rFonts w:ascii="Arial" w:eastAsia="Times New Roman" w:hAnsi="Arial" w:cs="Arial"/>
          <w:sz w:val="24"/>
          <w:szCs w:val="24"/>
          <w:lang w:eastAsia="bg-BG"/>
        </w:rPr>
        <w:t>и</w:t>
      </w:r>
      <w:r w:rsidRPr="00422E49">
        <w:rPr>
          <w:rFonts w:ascii="Arial" w:eastAsia="Times New Roman" w:hAnsi="Arial" w:cs="Arial"/>
          <w:sz w:val="24"/>
          <w:szCs w:val="24"/>
          <w:lang w:eastAsia="bg-BG"/>
        </w:rPr>
        <w:t xml:space="preserve"> гуми за тежка строителна механизация;</w:t>
      </w:r>
    </w:p>
    <w:p w14:paraId="45CD389A" w14:textId="77777777" w:rsidR="005529A2" w:rsidRPr="00422E49" w:rsidRDefault="005529A2" w:rsidP="005529A2">
      <w:pPr>
        <w:numPr>
          <w:ilvl w:val="0"/>
          <w:numId w:val="15"/>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„Хидромат“ ООД – доставка на дренажен геокомпозит Q Drain ZW 8 50 12P двустранно каширан с геотекстил, тъкан полипропиленов геотекстил WG 65 310 гр./м2, HDPE геомембрана 1,5 мм, необходими за дейностите по рекултивация на депо за неопасни отпадъци кв. Суходол и с. Долни Богров;</w:t>
      </w:r>
    </w:p>
    <w:p w14:paraId="6D014149" w14:textId="77777777" w:rsidR="005529A2" w:rsidRPr="00422E49" w:rsidRDefault="005529A2" w:rsidP="005529A2">
      <w:pPr>
        <w:numPr>
          <w:ilvl w:val="0"/>
          <w:numId w:val="15"/>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„Холсим Кариерни Материали Рудината“ АД – доставка на скални материали;</w:t>
      </w:r>
    </w:p>
    <w:p w14:paraId="64328973" w14:textId="77777777" w:rsidR="005529A2" w:rsidRPr="00422E49" w:rsidRDefault="005529A2" w:rsidP="005529A2">
      <w:pPr>
        <w:numPr>
          <w:ilvl w:val="0"/>
          <w:numId w:val="15"/>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„Райстрой“ ЕООД и „Софинвест“ ЕООД – доставка на земни маси /тип хумус/;</w:t>
      </w:r>
    </w:p>
    <w:p w14:paraId="01CFEB68" w14:textId="77777777" w:rsidR="005529A2" w:rsidRPr="00422E49" w:rsidRDefault="005529A2" w:rsidP="005529A2">
      <w:pPr>
        <w:numPr>
          <w:ilvl w:val="0"/>
          <w:numId w:val="15"/>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 „Ая Трейдинг“ ЕООД – доставка на техническа сол за осъществяване на дейности по зимно поддържане;</w:t>
      </w:r>
    </w:p>
    <w:p w14:paraId="2086941B" w14:textId="77777777" w:rsidR="005529A2" w:rsidRPr="00422E49" w:rsidRDefault="005529A2" w:rsidP="005529A2">
      <w:pPr>
        <w:numPr>
          <w:ilvl w:val="0"/>
          <w:numId w:val="15"/>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„Ауто Партнерс“ ЕООД – доставка авто консумативи, вкл. и авто части, нужни за функционирането на целия автопарк на дружеството;</w:t>
      </w:r>
    </w:p>
    <w:p w14:paraId="65EC8070" w14:textId="77777777" w:rsidR="005529A2" w:rsidRPr="00422E49" w:rsidRDefault="005529A2" w:rsidP="005529A2">
      <w:pPr>
        <w:numPr>
          <w:ilvl w:val="0"/>
          <w:numId w:val="15"/>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„Бент Ойл“ АД – доставка на дизелово гориво;</w:t>
      </w:r>
    </w:p>
    <w:p w14:paraId="3D08351C" w14:textId="77777777" w:rsidR="005529A2" w:rsidRPr="00422E49" w:rsidRDefault="005529A2" w:rsidP="005529A2">
      <w:pPr>
        <w:numPr>
          <w:ilvl w:val="0"/>
          <w:numId w:val="15"/>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„Елпида Еко“ ЕООД – доставка контейнери за битови отпадъци;</w:t>
      </w:r>
    </w:p>
    <w:p w14:paraId="7EEA46A3" w14:textId="77777777" w:rsidR="005529A2" w:rsidRPr="00700FF5" w:rsidRDefault="005529A2" w:rsidP="005529A2">
      <w:pPr>
        <w:spacing w:after="0" w:line="360" w:lineRule="auto"/>
        <w:ind w:firstLine="709"/>
        <w:jc w:val="both"/>
        <w:rPr>
          <w:rFonts w:ascii="Times New Roman" w:eastAsia="Times New Roman" w:hAnsi="Times New Roman" w:cs="Times New Roman"/>
          <w:color w:val="7030A0"/>
          <w:sz w:val="28"/>
          <w:szCs w:val="28"/>
          <w:lang w:eastAsia="bg-BG"/>
        </w:rPr>
      </w:pPr>
      <w:r w:rsidRPr="00422E49">
        <w:rPr>
          <w:rFonts w:ascii="Arial" w:eastAsia="Times New Roman" w:hAnsi="Arial" w:cs="Arial"/>
          <w:sz w:val="24"/>
          <w:szCs w:val="24"/>
          <w:lang w:eastAsia="bg-BG"/>
        </w:rPr>
        <w:t xml:space="preserve"> „Чистота Искър“ ЕАД не използва материали и услуги, при чиято доставка биха могли да възникнат трудности поради недостиг или липса, което би оказало неблагоприятно влияние върху дейността на дружеството.</w:t>
      </w:r>
    </w:p>
    <w:p w14:paraId="15CA817B" w14:textId="77777777" w:rsidR="005529A2" w:rsidRDefault="005529A2">
      <w:pPr>
        <w:rPr>
          <w:rFonts w:ascii="Arial" w:hAnsi="Arial" w:cs="Arial"/>
          <w:sz w:val="24"/>
          <w:szCs w:val="24"/>
        </w:rPr>
        <w:sectPr w:rsidR="005529A2" w:rsidSect="006B4FA7">
          <w:pgSz w:w="11906" w:h="16838"/>
          <w:pgMar w:top="1417" w:right="1417" w:bottom="1417" w:left="1417" w:header="708" w:footer="708" w:gutter="0"/>
          <w:cols w:space="708"/>
          <w:docGrid w:linePitch="360"/>
        </w:sectPr>
      </w:pPr>
    </w:p>
    <w:p w14:paraId="0302D56D" w14:textId="58CC3001" w:rsidR="00700FF5" w:rsidRPr="00B8388A" w:rsidRDefault="00B8388A" w:rsidP="00E502D6">
      <w:pPr>
        <w:pStyle w:val="IntenseQuote"/>
      </w:pPr>
      <w:r w:rsidRPr="00B8388A">
        <w:lastRenderedPageBreak/>
        <w:t>Исторически преглед на дейността на Чистота Искър ЕАД</w:t>
      </w:r>
    </w:p>
    <w:p w14:paraId="5C091F71" w14:textId="69B731C0" w:rsidR="00B8388A" w:rsidRPr="00ED27C9" w:rsidRDefault="00B8388A" w:rsidP="00422E49">
      <w:pPr>
        <w:pStyle w:val="ListParagraph"/>
        <w:numPr>
          <w:ilvl w:val="0"/>
          <w:numId w:val="17"/>
        </w:numPr>
        <w:spacing w:after="0" w:line="360" w:lineRule="auto"/>
        <w:ind w:left="0" w:firstLine="709"/>
        <w:jc w:val="both"/>
        <w:rPr>
          <w:rStyle w:val="IntenseEmphasis"/>
        </w:rPr>
      </w:pPr>
      <w:r w:rsidRPr="00ED27C9">
        <w:rPr>
          <w:rStyle w:val="IntenseEmphasis"/>
        </w:rPr>
        <w:t>Обща информация</w:t>
      </w:r>
    </w:p>
    <w:p w14:paraId="11223100"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sz w:val="24"/>
          <w:szCs w:val="24"/>
        </w:rPr>
        <w:t xml:space="preserve">С Решение № 51 от 28.07.1997 г., на основание чл. 21, ал. 1, т. 8 и т. 9 от Закона за местното самоуправление и местната администрация и чл. 3, ал. 1, чл. 61, чл. 113 и чл. 119, ал. 2 от ТЗ, Столичен общински съвет образува без ограничение на срока на действие Еднолично дружество с ограничена отговорност с общинско имущество „ЧИСТОТА-ИСКЪР“ със седалище и адрес на управление гр. София, ул. „Искърско шосе“ № 2, район „Искър“. Регистрирано е със Съдебно решение № 1 от 28.05.1998 г. в ТР на СГС. </w:t>
      </w:r>
    </w:p>
    <w:p w14:paraId="67BE7C0E"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sz w:val="24"/>
          <w:szCs w:val="24"/>
        </w:rPr>
        <w:t xml:space="preserve">Органи на дружеството са: Столична община като едноличен собственик на капитала (дялово участие </w:t>
      </w:r>
      <w:r w:rsidRPr="00422E49">
        <w:rPr>
          <w:rFonts w:ascii="Arial" w:eastAsia="Calibri" w:hAnsi="Arial" w:cs="Arial"/>
          <w:bCs/>
          <w:i/>
          <w:sz w:val="24"/>
          <w:szCs w:val="24"/>
        </w:rPr>
        <w:t xml:space="preserve">100 %) </w:t>
      </w:r>
      <w:r w:rsidRPr="00422E49">
        <w:rPr>
          <w:rFonts w:ascii="Arial" w:eastAsia="Calibri" w:hAnsi="Arial" w:cs="Arial"/>
          <w:bCs/>
          <w:sz w:val="24"/>
          <w:szCs w:val="24"/>
        </w:rPr>
        <w:t xml:space="preserve">и Управителя. </w:t>
      </w:r>
    </w:p>
    <w:p w14:paraId="11AA01A0"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sz w:val="24"/>
          <w:szCs w:val="24"/>
        </w:rPr>
        <w:t xml:space="preserve">Органът на местното самоуправление – Столичен общински съвет упражнява правата на собственик на капитала на дружеството. </w:t>
      </w:r>
    </w:p>
    <w:p w14:paraId="420D171D"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sz w:val="24"/>
          <w:szCs w:val="24"/>
        </w:rPr>
        <w:t>Управлението на „Чистота-Искър“ ЕООД се възлага с договор за управление, сключен между управителя и Кмета на Столична община, въз основа на решение на Столичен общински съвет.</w:t>
      </w:r>
    </w:p>
    <w:p w14:paraId="0B3C9206"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sz w:val="24"/>
          <w:szCs w:val="24"/>
        </w:rPr>
        <w:t>В годините, от създаването на дружеството през 1998 г., до момента управители са били, както следва:</w:t>
      </w:r>
    </w:p>
    <w:p w14:paraId="2DBAA588"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i/>
          <w:sz w:val="24"/>
          <w:szCs w:val="24"/>
        </w:rPr>
      </w:pPr>
      <w:r w:rsidRPr="00422E49">
        <w:rPr>
          <w:rFonts w:ascii="Arial" w:eastAsia="Calibri" w:hAnsi="Arial" w:cs="Arial"/>
          <w:bCs/>
          <w:i/>
          <w:sz w:val="24"/>
          <w:szCs w:val="24"/>
        </w:rPr>
        <w:t xml:space="preserve">инж. Павел Граматиков – </w:t>
      </w:r>
      <w:r w:rsidRPr="00422E49">
        <w:rPr>
          <w:rFonts w:ascii="Arial" w:eastAsia="Calibri" w:hAnsi="Arial" w:cs="Arial"/>
          <w:bCs/>
          <w:sz w:val="24"/>
          <w:szCs w:val="24"/>
        </w:rPr>
        <w:t>Договор за възлагане на управлението на „Чистота-Искър“ ЕООД, № РД-15-1408/19.03.1997 г.</w:t>
      </w:r>
    </w:p>
    <w:p w14:paraId="6C6D1278"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i/>
          <w:sz w:val="24"/>
          <w:szCs w:val="24"/>
        </w:rPr>
        <w:t>вр.и.д. Роза Велева</w:t>
      </w:r>
      <w:r w:rsidRPr="00422E49">
        <w:rPr>
          <w:rFonts w:ascii="Arial" w:eastAsia="Calibri" w:hAnsi="Arial" w:cs="Arial"/>
          <w:bCs/>
          <w:sz w:val="24"/>
          <w:szCs w:val="24"/>
        </w:rPr>
        <w:t xml:space="preserve"> – Договор за възлагане на управлението на „Чистота-Искър“ ЕООД, считано от 15.07.2013 – датата на вписване на Решение № 332 по Протокол № 42/27.06.2013 г. на СОС в ТР.</w:t>
      </w:r>
    </w:p>
    <w:p w14:paraId="2F6A6B0C"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i/>
          <w:sz w:val="24"/>
          <w:szCs w:val="24"/>
        </w:rPr>
        <w:t xml:space="preserve">Илко Чанков </w:t>
      </w:r>
      <w:r w:rsidRPr="00422E49">
        <w:rPr>
          <w:rFonts w:ascii="Arial" w:eastAsia="Calibri" w:hAnsi="Arial" w:cs="Arial"/>
          <w:bCs/>
          <w:sz w:val="24"/>
          <w:szCs w:val="24"/>
        </w:rPr>
        <w:t>– Договор за възлагане на управлението на „Чистота-Искър“ ЕООД, считано от 09.12.2013 г. – датата на вписване на Решение № 665 по Протокол № 52/21.11.2013 г. на СОС в ТР.</w:t>
      </w:r>
    </w:p>
    <w:p w14:paraId="2099831A"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i/>
          <w:sz w:val="24"/>
          <w:szCs w:val="24"/>
        </w:rPr>
        <w:t xml:space="preserve">Джоанна Димитрова – </w:t>
      </w:r>
      <w:r w:rsidRPr="00422E49">
        <w:rPr>
          <w:rFonts w:ascii="Arial" w:eastAsia="Calibri" w:hAnsi="Arial" w:cs="Arial"/>
          <w:bCs/>
          <w:sz w:val="24"/>
          <w:szCs w:val="24"/>
        </w:rPr>
        <w:t xml:space="preserve">Договор за възлагане на управлението на „Чистота-Искър“ ЕООД, считано от 05.01.2016 г. – датата на вписване на Решение № 91 по Протокол № 5/17.12.2015 г. на СОС в ТР. </w:t>
      </w:r>
    </w:p>
    <w:p w14:paraId="3C474AD2"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i/>
          <w:sz w:val="24"/>
          <w:szCs w:val="24"/>
        </w:rPr>
        <w:lastRenderedPageBreak/>
        <w:t xml:space="preserve">Юлиан Михайлов – </w:t>
      </w:r>
      <w:r w:rsidRPr="00422E49">
        <w:rPr>
          <w:rFonts w:ascii="Arial" w:eastAsia="Calibri" w:hAnsi="Arial" w:cs="Arial"/>
          <w:bCs/>
          <w:sz w:val="24"/>
          <w:szCs w:val="24"/>
        </w:rPr>
        <w:t>Договор за възлагане на управлението на „Чистота-Искър“ ЕООД, считано от 16.02.2017 г. – датата на вписване на Решение № 69 на СОС в ТР</w:t>
      </w:r>
      <w:r w:rsidRPr="00422E49">
        <w:rPr>
          <w:rFonts w:ascii="Arial" w:eastAsia="Times New Roman" w:hAnsi="Arial" w:cs="Arial"/>
          <w:sz w:val="24"/>
          <w:szCs w:val="24"/>
          <w:lang w:eastAsia="bg-BG"/>
        </w:rPr>
        <w:t xml:space="preserve"> </w:t>
      </w:r>
      <w:r w:rsidRPr="00422E49">
        <w:rPr>
          <w:rFonts w:ascii="Arial" w:eastAsia="Calibri" w:hAnsi="Arial" w:cs="Arial"/>
          <w:bCs/>
          <w:sz w:val="24"/>
          <w:szCs w:val="24"/>
        </w:rPr>
        <w:t xml:space="preserve">на Агенцията по вписванията. </w:t>
      </w:r>
    </w:p>
    <w:p w14:paraId="160E33FB"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i/>
          <w:sz w:val="24"/>
          <w:szCs w:val="24"/>
        </w:rPr>
        <w:t>Стефан Пейков</w:t>
      </w:r>
      <w:r w:rsidRPr="00422E49">
        <w:rPr>
          <w:rFonts w:ascii="Arial" w:eastAsia="Calibri" w:hAnsi="Arial" w:cs="Arial"/>
          <w:bCs/>
          <w:sz w:val="24"/>
          <w:szCs w:val="24"/>
        </w:rPr>
        <w:t xml:space="preserve"> – Договор за възлагане на управлението на „Чистота Искър“ ЕАД, считано от 12.04.2019 г. – датата на вписване на Решение № 91 по Протокол № 5/17.12.2015 г. на СОС в ТР.   </w:t>
      </w:r>
    </w:p>
    <w:p w14:paraId="39ECE7EB" w14:textId="77777777" w:rsidR="00B8388A" w:rsidRPr="00422E49" w:rsidRDefault="00B8388A" w:rsidP="00422E49">
      <w:pPr>
        <w:spacing w:after="0" w:line="360" w:lineRule="auto"/>
        <w:ind w:firstLine="709"/>
        <w:jc w:val="both"/>
        <w:rPr>
          <w:rFonts w:ascii="Arial" w:eastAsia="Times New Roman" w:hAnsi="Arial" w:cs="Arial"/>
          <w:sz w:val="24"/>
          <w:szCs w:val="24"/>
          <w:lang w:eastAsia="bg-BG"/>
        </w:rPr>
      </w:pPr>
      <w:r w:rsidRPr="00422E49">
        <w:rPr>
          <w:rFonts w:ascii="Arial" w:eastAsia="Calibri" w:hAnsi="Arial" w:cs="Arial"/>
          <w:bCs/>
          <w:sz w:val="24"/>
          <w:szCs w:val="24"/>
        </w:rPr>
        <w:t xml:space="preserve">Контролът за спазване на дружествения учредителен акт и за опазване на имуществото на дружеството се възлага с договор за контрол, сключен между контрольора на дружеството и Кмета на Столична община след решение на Столичен общински съвет. До датата на преобразуване </w:t>
      </w:r>
      <w:r w:rsidRPr="00422E49">
        <w:rPr>
          <w:rFonts w:ascii="Arial" w:eastAsia="Times New Roman" w:hAnsi="Arial" w:cs="Arial"/>
          <w:sz w:val="24"/>
          <w:szCs w:val="24"/>
          <w:lang w:eastAsia="bg-BG"/>
        </w:rPr>
        <w:t>с договор за възлагане контрола на „Чистота-Искър” ЕООД № РД-15-187/10.01.2014 г. е избран Даниел Тошков Господинов.</w:t>
      </w:r>
    </w:p>
    <w:p w14:paraId="59C867D6"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sz w:val="24"/>
          <w:szCs w:val="24"/>
        </w:rPr>
        <w:t>С Решение № 48 от 26.01.2017 година на Столичен общински съвет е взето решение за преобразуване на „Чистота – Искър“ от ЕООД в ЕАД чрез промяна на правната форма.</w:t>
      </w:r>
    </w:p>
    <w:p w14:paraId="784475E6"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sz w:val="24"/>
          <w:szCs w:val="24"/>
        </w:rPr>
        <w:t xml:space="preserve">В изпълнение на описаното по-горе Решение са изготвени няколко броя доклади от нарочен проверител, съгласно разпоредбите на Търговския закон. </w:t>
      </w:r>
    </w:p>
    <w:p w14:paraId="756BEDBD"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sz w:val="24"/>
          <w:szCs w:val="24"/>
        </w:rPr>
        <w:t>Изготвени са проект на устав на новоучредяваното ЕАД, план за преобразуване и проект за решение на едноличния собственик на капитала – СОС. Същите са докладвани и обсъждани на работни срещи с членове на постоянната комисия по "Стопанство и икономика" към СОС, както и са внесени в постоянната комисия по "Стопанство и икономика" към СОС и успешно "защитени".</w:t>
      </w:r>
    </w:p>
    <w:p w14:paraId="488C6F29"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sz w:val="24"/>
          <w:szCs w:val="24"/>
        </w:rPr>
        <w:t xml:space="preserve">С Решение № 49 от 31.01.2019 година Столичен общински съвет преобразува по смисъла на чл. 264 от ТЗ „Чистота Искър“ от ЕООД в ЕАД чрез промяна на правната форма.  Новоучреденото дружество „Чистота Искър“ ЕАД става универсален правоприемник на преобразуващото се дружество „Чистота-Искър“ ЕООД, което се прекратява без ликвидация. Със същото решение е приет доклада на нарочния проверител, утвърден е устава на ЕАД и са избрани членове на Съвета на директорите (временно, до провеждане на публичен подбор за избор на членове на съвета на директорите на „Чистота Искър“ ЕАД, </w:t>
      </w:r>
      <w:r w:rsidRPr="00422E49">
        <w:rPr>
          <w:rFonts w:ascii="Arial" w:eastAsia="Calibri" w:hAnsi="Arial" w:cs="Arial"/>
          <w:bCs/>
          <w:sz w:val="24"/>
          <w:szCs w:val="24"/>
        </w:rPr>
        <w:lastRenderedPageBreak/>
        <w:t xml:space="preserve">по реда на Наредбата за реда за учредяване на търговски дружества и упражняване на правата на собственост на общината в търговските дружества). </w:t>
      </w:r>
    </w:p>
    <w:p w14:paraId="4E914957" w14:textId="77777777" w:rsidR="00B8388A" w:rsidRPr="00422E49" w:rsidRDefault="00B8388A" w:rsidP="00422E49">
      <w:pPr>
        <w:spacing w:after="0" w:line="360" w:lineRule="auto"/>
        <w:ind w:firstLine="709"/>
        <w:jc w:val="both"/>
        <w:rPr>
          <w:rFonts w:ascii="Arial" w:eastAsia="Times New Roman" w:hAnsi="Arial" w:cs="Arial"/>
          <w:bCs/>
          <w:sz w:val="24"/>
          <w:szCs w:val="24"/>
          <w:lang w:eastAsia="bg-BG"/>
        </w:rPr>
      </w:pPr>
      <w:r w:rsidRPr="00422E49">
        <w:rPr>
          <w:rFonts w:ascii="Arial" w:eastAsia="Calibri" w:hAnsi="Arial" w:cs="Arial"/>
          <w:bCs/>
          <w:sz w:val="24"/>
          <w:szCs w:val="24"/>
        </w:rPr>
        <w:t>С Решение № 69 от 14.02.2019 година на СОС са извършени промени в състава на членовете на Съвета на директорите.</w:t>
      </w:r>
      <w:r w:rsidRPr="00422E49">
        <w:rPr>
          <w:rFonts w:ascii="Arial" w:eastAsia="Times New Roman" w:hAnsi="Arial" w:cs="Arial"/>
          <w:bCs/>
          <w:sz w:val="24"/>
          <w:szCs w:val="24"/>
          <w:lang w:eastAsia="bg-BG"/>
        </w:rPr>
        <w:t xml:space="preserve"> </w:t>
      </w:r>
    </w:p>
    <w:p w14:paraId="36B77974" w14:textId="7B0E11B7" w:rsidR="00B8388A" w:rsidRPr="00422E49" w:rsidRDefault="00B8388A" w:rsidP="00422E49">
      <w:pPr>
        <w:spacing w:after="0" w:line="360" w:lineRule="auto"/>
        <w:ind w:firstLine="709"/>
        <w:jc w:val="both"/>
        <w:rPr>
          <w:rFonts w:ascii="Arial" w:eastAsia="Times New Roman" w:hAnsi="Arial" w:cs="Arial"/>
          <w:bCs/>
          <w:sz w:val="24"/>
          <w:szCs w:val="24"/>
          <w:lang w:eastAsia="bg-BG"/>
        </w:rPr>
      </w:pPr>
      <w:r w:rsidRPr="00422E49">
        <w:rPr>
          <w:rFonts w:ascii="Arial" w:eastAsia="Times New Roman" w:hAnsi="Arial" w:cs="Arial"/>
          <w:bCs/>
          <w:sz w:val="24"/>
          <w:szCs w:val="24"/>
          <w:lang w:eastAsia="bg-BG"/>
        </w:rPr>
        <w:t xml:space="preserve">Юлиан Михайлов Михайлов е заменен със Стефан Сергеев Пейков, който е упълномощен да </w:t>
      </w:r>
      <w:r w:rsidR="00E23199" w:rsidRPr="00E857E6">
        <w:rPr>
          <w:rFonts w:ascii="Arial" w:eastAsia="Times New Roman" w:hAnsi="Arial" w:cs="Arial"/>
          <w:bCs/>
          <w:sz w:val="24"/>
          <w:szCs w:val="24"/>
          <w:lang w:eastAsia="bg-BG"/>
        </w:rPr>
        <w:t>организира</w:t>
      </w:r>
      <w:r w:rsidRPr="00422E49">
        <w:rPr>
          <w:rFonts w:ascii="Arial" w:eastAsia="Times New Roman" w:hAnsi="Arial" w:cs="Arial"/>
          <w:bCs/>
          <w:sz w:val="24"/>
          <w:szCs w:val="24"/>
          <w:lang w:eastAsia="bg-BG"/>
        </w:rPr>
        <w:t xml:space="preserve"> нотариална заверка на подписа на председателя на СОС и да предприеме действия, необходими за комплектоване на заявлението за вписване на решението в Търговския регистър.</w:t>
      </w:r>
    </w:p>
    <w:p w14:paraId="37BB31BB" w14:textId="77777777" w:rsidR="00B8388A" w:rsidRPr="00422E49" w:rsidRDefault="00B8388A" w:rsidP="00422E49">
      <w:pPr>
        <w:spacing w:after="0" w:line="360" w:lineRule="auto"/>
        <w:ind w:firstLine="709"/>
        <w:jc w:val="both"/>
        <w:rPr>
          <w:rFonts w:ascii="Arial" w:eastAsia="Times New Roman" w:hAnsi="Arial" w:cs="Arial"/>
          <w:bCs/>
          <w:sz w:val="24"/>
          <w:szCs w:val="24"/>
          <w:lang w:eastAsia="bg-BG"/>
        </w:rPr>
      </w:pPr>
      <w:r w:rsidRPr="00422E49">
        <w:rPr>
          <w:rFonts w:ascii="Arial" w:eastAsia="Times New Roman" w:hAnsi="Arial" w:cs="Arial"/>
          <w:bCs/>
          <w:sz w:val="24"/>
          <w:szCs w:val="24"/>
          <w:lang w:eastAsia="bg-BG"/>
        </w:rPr>
        <w:t>С решение № 38 на СОС от 19.12.2019 г. се освобождава Росен Малинов Малинов като член на Съвета на директорите и се избира Цветомир Велчев Жеков за член на Съвета на директорите на „Чистота Искър„ ЕАД.</w:t>
      </w:r>
    </w:p>
    <w:p w14:paraId="236F9D90" w14:textId="77777777" w:rsidR="00B8388A" w:rsidRPr="00422E49" w:rsidRDefault="00B8388A" w:rsidP="00422E49">
      <w:pPr>
        <w:spacing w:after="0" w:line="360" w:lineRule="auto"/>
        <w:ind w:firstLine="709"/>
        <w:jc w:val="both"/>
        <w:rPr>
          <w:rFonts w:ascii="Arial" w:eastAsia="Times New Roman" w:hAnsi="Arial" w:cs="Arial"/>
          <w:bCs/>
          <w:sz w:val="24"/>
          <w:szCs w:val="24"/>
          <w:lang w:eastAsia="bg-BG"/>
        </w:rPr>
      </w:pPr>
      <w:r w:rsidRPr="00422E49">
        <w:rPr>
          <w:rFonts w:ascii="Arial" w:eastAsia="Times New Roman" w:hAnsi="Arial" w:cs="Arial"/>
          <w:bCs/>
          <w:sz w:val="24"/>
          <w:szCs w:val="24"/>
          <w:lang w:eastAsia="bg-BG"/>
        </w:rPr>
        <w:t>С Протокол № 6 от заседание на Съвета на директорите от 17.01.2020 г. за Изпълнителен директор на „Чистота Искър“ ЕАД се избира Цветомир Велчев Жеков.</w:t>
      </w:r>
    </w:p>
    <w:p w14:paraId="6EF56A87"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sz w:val="24"/>
          <w:szCs w:val="24"/>
        </w:rPr>
        <w:t>От самото създаване на дружеството през 1998 г., до момента, то е било ситуирано, както следва:</w:t>
      </w:r>
    </w:p>
    <w:p w14:paraId="5804B24E" w14:textId="77777777" w:rsidR="00B8388A" w:rsidRPr="00422E49" w:rsidRDefault="00B8388A" w:rsidP="00422E49">
      <w:pPr>
        <w:numPr>
          <w:ilvl w:val="0"/>
          <w:numId w:val="18"/>
        </w:numPr>
        <w:suppressAutoHyphens/>
        <w:autoSpaceDN w:val="0"/>
        <w:spacing w:after="0" w:line="360" w:lineRule="auto"/>
        <w:ind w:left="0" w:firstLine="709"/>
        <w:jc w:val="both"/>
        <w:textAlignment w:val="baseline"/>
        <w:rPr>
          <w:rFonts w:ascii="Arial" w:eastAsia="Calibri" w:hAnsi="Arial" w:cs="Arial"/>
          <w:bCs/>
          <w:sz w:val="24"/>
          <w:szCs w:val="24"/>
        </w:rPr>
      </w:pPr>
      <w:r w:rsidRPr="00422E49">
        <w:rPr>
          <w:rFonts w:ascii="Arial" w:eastAsia="Calibri" w:hAnsi="Arial" w:cs="Arial"/>
          <w:bCs/>
          <w:sz w:val="24"/>
          <w:szCs w:val="24"/>
        </w:rPr>
        <w:t xml:space="preserve">от средата на 1998 до 01.07.2015 г., дружеството е със седалище и </w:t>
      </w:r>
    </w:p>
    <w:p w14:paraId="47393E84"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sz w:val="24"/>
          <w:szCs w:val="24"/>
        </w:rPr>
        <w:t>адрес на управление: област София (столица), гр. София, община Столична, район Искър, ул. „Искърско шосе“ № 2.</w:t>
      </w:r>
    </w:p>
    <w:p w14:paraId="7A20222B" w14:textId="77777777" w:rsidR="00B8388A" w:rsidRPr="00422E49" w:rsidRDefault="00B8388A" w:rsidP="00422E49">
      <w:pPr>
        <w:suppressAutoHyphens/>
        <w:autoSpaceDN w:val="0"/>
        <w:spacing w:after="0" w:line="360" w:lineRule="auto"/>
        <w:ind w:firstLine="709"/>
        <w:jc w:val="both"/>
        <w:textAlignment w:val="baseline"/>
        <w:rPr>
          <w:rFonts w:ascii="Arial" w:eastAsia="Calibri" w:hAnsi="Arial" w:cs="Arial"/>
          <w:bCs/>
          <w:sz w:val="24"/>
          <w:szCs w:val="24"/>
        </w:rPr>
      </w:pPr>
      <w:r w:rsidRPr="00422E49">
        <w:rPr>
          <w:rFonts w:ascii="Arial" w:eastAsia="Calibri" w:hAnsi="Arial" w:cs="Arial"/>
          <w:bCs/>
          <w:sz w:val="24"/>
          <w:szCs w:val="24"/>
        </w:rPr>
        <w:t xml:space="preserve">След тази дата адреса за кореспонденция се променя, както следва: </w:t>
      </w:r>
    </w:p>
    <w:p w14:paraId="3DCBD21E" w14:textId="77777777" w:rsidR="00B8388A" w:rsidRPr="00422E49" w:rsidRDefault="00B8388A" w:rsidP="00422E49">
      <w:pPr>
        <w:numPr>
          <w:ilvl w:val="0"/>
          <w:numId w:val="18"/>
        </w:numPr>
        <w:suppressAutoHyphens/>
        <w:autoSpaceDN w:val="0"/>
        <w:spacing w:after="0" w:line="360" w:lineRule="auto"/>
        <w:ind w:left="0" w:firstLine="709"/>
        <w:jc w:val="both"/>
        <w:textAlignment w:val="baseline"/>
        <w:rPr>
          <w:rFonts w:ascii="Arial" w:eastAsia="Calibri" w:hAnsi="Arial" w:cs="Arial"/>
          <w:bCs/>
          <w:sz w:val="24"/>
          <w:szCs w:val="24"/>
        </w:rPr>
      </w:pPr>
      <w:r w:rsidRPr="00422E49">
        <w:rPr>
          <w:rFonts w:ascii="Arial" w:eastAsia="Calibri" w:hAnsi="Arial" w:cs="Arial"/>
          <w:bCs/>
          <w:sz w:val="24"/>
          <w:szCs w:val="24"/>
        </w:rPr>
        <w:t>от средата на 2015 г. до средата на 2016 г., дружеството е със седалище: гр. София, община Столична, район „Дружба“, АП „Дружба“, ул. „Любен Кондаков“ № 7.</w:t>
      </w:r>
    </w:p>
    <w:p w14:paraId="4F48A489" w14:textId="77777777" w:rsidR="00B8388A" w:rsidRPr="00422E49" w:rsidRDefault="00B8388A" w:rsidP="00422E49">
      <w:pPr>
        <w:numPr>
          <w:ilvl w:val="0"/>
          <w:numId w:val="18"/>
        </w:numPr>
        <w:suppressAutoHyphens/>
        <w:autoSpaceDN w:val="0"/>
        <w:spacing w:after="0" w:line="360" w:lineRule="auto"/>
        <w:ind w:left="0" w:firstLine="709"/>
        <w:jc w:val="both"/>
        <w:textAlignment w:val="baseline"/>
        <w:rPr>
          <w:rFonts w:ascii="Arial" w:eastAsia="Calibri" w:hAnsi="Arial" w:cs="Arial"/>
          <w:bCs/>
          <w:sz w:val="24"/>
          <w:szCs w:val="24"/>
        </w:rPr>
      </w:pPr>
      <w:r w:rsidRPr="00422E49">
        <w:rPr>
          <w:rFonts w:ascii="Arial" w:eastAsia="Calibri" w:hAnsi="Arial" w:cs="Arial"/>
          <w:bCs/>
          <w:sz w:val="24"/>
          <w:szCs w:val="24"/>
        </w:rPr>
        <w:t>от средата на 2016 г. до май 2019 год., дружеството е ситуирано на територията на АП „Малашевци“ – СО, район „Подуяне“, ул. Резбарска“ № 11 – офиси в административна сграда на АП „Малашевци“ и ремонтна база.</w:t>
      </w:r>
    </w:p>
    <w:p w14:paraId="30DCFB3B" w14:textId="77777777" w:rsidR="00B8388A" w:rsidRPr="00422E49" w:rsidRDefault="00B8388A" w:rsidP="00422E49">
      <w:pPr>
        <w:numPr>
          <w:ilvl w:val="0"/>
          <w:numId w:val="18"/>
        </w:numPr>
        <w:suppressAutoHyphens/>
        <w:autoSpaceDN w:val="0"/>
        <w:spacing w:after="0" w:line="360" w:lineRule="auto"/>
        <w:ind w:left="0" w:firstLine="709"/>
        <w:jc w:val="both"/>
        <w:textAlignment w:val="baseline"/>
        <w:rPr>
          <w:rFonts w:ascii="Arial" w:eastAsia="Calibri" w:hAnsi="Arial" w:cs="Arial"/>
          <w:bCs/>
          <w:sz w:val="24"/>
          <w:szCs w:val="24"/>
        </w:rPr>
      </w:pPr>
      <w:r w:rsidRPr="00422E49">
        <w:rPr>
          <w:rFonts w:ascii="Arial" w:eastAsia="Calibri" w:hAnsi="Arial" w:cs="Arial"/>
          <w:bCs/>
          <w:sz w:val="24"/>
          <w:szCs w:val="24"/>
        </w:rPr>
        <w:t>от месец май 2019 г., дружеството е ситуирано в база „Република“, находяща се на Околовръстен път №788.</w:t>
      </w:r>
    </w:p>
    <w:p w14:paraId="289EC9A5" w14:textId="69C2A0BE" w:rsidR="00B8388A" w:rsidRPr="00422E49" w:rsidRDefault="005529A2" w:rsidP="00422E49">
      <w:pPr>
        <w:spacing w:after="0" w:line="360" w:lineRule="auto"/>
        <w:ind w:firstLine="709"/>
        <w:jc w:val="both"/>
        <w:rPr>
          <w:rFonts w:ascii="Arial" w:eastAsia="Times New Roman" w:hAnsi="Arial" w:cs="Arial"/>
          <w:sz w:val="24"/>
          <w:szCs w:val="24"/>
          <w:lang w:eastAsia="bg-BG"/>
        </w:rPr>
      </w:pPr>
      <w:r>
        <w:rPr>
          <w:rFonts w:ascii="Arial" w:eastAsia="Times New Roman" w:hAnsi="Arial" w:cs="Arial"/>
          <w:sz w:val="24"/>
          <w:szCs w:val="24"/>
          <w:lang w:eastAsia="bg-BG"/>
        </w:rPr>
        <w:t>По</w:t>
      </w:r>
      <w:r w:rsidR="00B8388A" w:rsidRPr="00422E49">
        <w:rPr>
          <w:rFonts w:ascii="Arial" w:eastAsia="Times New Roman" w:hAnsi="Arial" w:cs="Arial"/>
          <w:sz w:val="24"/>
          <w:szCs w:val="24"/>
          <w:lang w:eastAsia="bg-BG"/>
        </w:rPr>
        <w:t xml:space="preserve">настоящем адреса за кореспонденция на „Чистота Искър“ ЕАД е: </w:t>
      </w:r>
    </w:p>
    <w:p w14:paraId="6EAA9628" w14:textId="77777777" w:rsidR="00B8388A" w:rsidRPr="00422E49" w:rsidRDefault="00B8388A" w:rsidP="00422E49">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район „Люлин“, ул. „Околовръстен път“ № 788. </w:t>
      </w:r>
    </w:p>
    <w:p w14:paraId="7E29AFCE" w14:textId="77777777" w:rsidR="00B8388A" w:rsidRPr="00422E49" w:rsidRDefault="00B8388A" w:rsidP="00422E49">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 „Чистота Искър“ ЕАД разполага и с бази на: </w:t>
      </w:r>
    </w:p>
    <w:p w14:paraId="204A6048" w14:textId="77777777" w:rsidR="00B8388A" w:rsidRPr="00422E49" w:rsidRDefault="00B8388A" w:rsidP="00422E49">
      <w:pPr>
        <w:numPr>
          <w:ilvl w:val="0"/>
          <w:numId w:val="19"/>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lastRenderedPageBreak/>
        <w:t>инсталация „Депо за неопасни отпадъци Суходол“ с адрес: София; район Овча купел; кв. Суходол; местност Трайкович, Дреновец и Крушовец, където съгласно договор със Столична община за възлагане на експлоатация, поддръжка, мониторинг, рекултивация и следексплоатационни грижи за Депо за неопасни битови отпадъци, кв. Суходол, по който „Чистота-Искър“ го стопанисва.</w:t>
      </w:r>
    </w:p>
    <w:p w14:paraId="605C7A1A" w14:textId="77777777" w:rsidR="00B8388A" w:rsidRPr="00422E49" w:rsidRDefault="00B8388A" w:rsidP="00422E49">
      <w:pPr>
        <w:numPr>
          <w:ilvl w:val="0"/>
          <w:numId w:val="19"/>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Сметоразтоварище, с. Долни Богров с адрес: София, р-н Кремиковци, с. Долни Богров</w:t>
      </w:r>
    </w:p>
    <w:p w14:paraId="65DDD985" w14:textId="77777777" w:rsidR="00B8388A" w:rsidRPr="00422E49" w:rsidRDefault="00B8388A" w:rsidP="00422E49">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„Чистота Искър“ ЕАД е дружество, което оперира в среда на по-конкурентен, пазарно-ориентиран бизнес модел.</w:t>
      </w:r>
    </w:p>
    <w:p w14:paraId="0AEEACD2" w14:textId="77777777" w:rsidR="00B8388A" w:rsidRPr="00422E49" w:rsidRDefault="00B8388A" w:rsidP="00422E49">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Регистрирания предмет на дейност на дружеството по Учредителен акт е: </w:t>
      </w:r>
    </w:p>
    <w:p w14:paraId="01689E2E" w14:textId="77777777" w:rsidR="00B8388A" w:rsidRPr="00422E49" w:rsidRDefault="00B8388A" w:rsidP="00422E49">
      <w:pPr>
        <w:numPr>
          <w:ilvl w:val="0"/>
          <w:numId w:val="20"/>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събиране и извозване на битови отпадъци до депа или други инсталации и съоръжения за обезвреждането им; </w:t>
      </w:r>
    </w:p>
    <w:p w14:paraId="2588EC6E" w14:textId="77777777" w:rsidR="00B8388A" w:rsidRPr="00422E49" w:rsidRDefault="00B8388A" w:rsidP="00422E49">
      <w:pPr>
        <w:numPr>
          <w:ilvl w:val="0"/>
          <w:numId w:val="20"/>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почистване на улични платна и други територии за обществено ползване, вкл. зимно и лятно улично почистване със собствена и наета механизация; </w:t>
      </w:r>
    </w:p>
    <w:p w14:paraId="10E307C4" w14:textId="56AB2066" w:rsidR="00B8388A" w:rsidRPr="00422E49" w:rsidRDefault="00B8388A" w:rsidP="00422E49">
      <w:pPr>
        <w:numPr>
          <w:ilvl w:val="0"/>
          <w:numId w:val="20"/>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изграждане, експлоатация, поддръжка, </w:t>
      </w:r>
      <w:r w:rsidR="005529A2">
        <w:rPr>
          <w:rFonts w:ascii="Arial" w:eastAsia="Times New Roman" w:hAnsi="Arial" w:cs="Arial"/>
          <w:sz w:val="24"/>
          <w:szCs w:val="24"/>
          <w:lang w:eastAsia="bg-BG"/>
        </w:rPr>
        <w:t>мониторинг, рекултивация и след</w:t>
      </w:r>
      <w:r w:rsidRPr="00422E49">
        <w:rPr>
          <w:rFonts w:ascii="Arial" w:eastAsia="Times New Roman" w:hAnsi="Arial" w:cs="Arial"/>
          <w:sz w:val="24"/>
          <w:szCs w:val="24"/>
          <w:lang w:eastAsia="bg-BG"/>
        </w:rPr>
        <w:t xml:space="preserve">експлоатационни грижи на депа, инсталации и съоръжения за третиране и обезвреждане на отпадъците; </w:t>
      </w:r>
    </w:p>
    <w:p w14:paraId="70AD93F9" w14:textId="77777777" w:rsidR="00B8388A" w:rsidRPr="00422E49" w:rsidRDefault="00B8388A" w:rsidP="00422E49">
      <w:pPr>
        <w:numPr>
          <w:ilvl w:val="0"/>
          <w:numId w:val="20"/>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управление и организиране на дейности, свързани с повторна употреба, рециклиране, оползотворяване и обезвреждане на отпадъци за постигане целите, съгласно общинските програми за управление на дейностите по отпадъците; </w:t>
      </w:r>
    </w:p>
    <w:p w14:paraId="4E12AEA1" w14:textId="77777777" w:rsidR="00B8388A" w:rsidRPr="00422E49" w:rsidRDefault="00B8388A" w:rsidP="00422E49">
      <w:pPr>
        <w:numPr>
          <w:ilvl w:val="0"/>
          <w:numId w:val="20"/>
        </w:numPr>
        <w:spacing w:after="0" w:line="360" w:lineRule="auto"/>
        <w:ind w:left="0"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 xml:space="preserve">ремонт и сервизно обслужване на автокарна и специализирана комунална техника; </w:t>
      </w:r>
    </w:p>
    <w:p w14:paraId="3DC23FC3" w14:textId="77777777" w:rsidR="00B8388A" w:rsidRPr="00422E49" w:rsidRDefault="00B8388A" w:rsidP="00422E49">
      <w:pPr>
        <w:numPr>
          <w:ilvl w:val="0"/>
          <w:numId w:val="20"/>
        </w:numPr>
        <w:spacing w:after="0" w:line="360" w:lineRule="auto"/>
        <w:ind w:left="0" w:firstLine="709"/>
        <w:jc w:val="both"/>
        <w:rPr>
          <w:rFonts w:ascii="Arial" w:eastAsia="Times New Roman" w:hAnsi="Arial" w:cs="Arial"/>
          <w:sz w:val="24"/>
          <w:szCs w:val="24"/>
          <w:lang w:val="ru-RU" w:eastAsia="bg-BG"/>
        </w:rPr>
      </w:pPr>
      <w:r w:rsidRPr="00422E49">
        <w:rPr>
          <w:rFonts w:ascii="Arial" w:eastAsia="Times New Roman" w:hAnsi="Arial" w:cs="Arial"/>
          <w:sz w:val="24"/>
          <w:szCs w:val="24"/>
          <w:lang w:val="ru-RU" w:eastAsia="bg-BG"/>
        </w:rPr>
        <w:t xml:space="preserve">Организиране на дейности, свързани с рециклиране на отпадъци от опаковки и отпадъчни материали – хартия, картон, метали, пластмаси и стъкло: Разделно събиране от точки за събиране и транспортирането им до площадки и съоръжения за предварително третиране. Организацията и обслужването на съдовете за разделно събрани отпадъци от опаковки, както и предаването на събраните отпадъци за подготовка преди оползотворяване /сортиране/ в сепариращата инсталация на „Екобулсорт“ ЕАД, кв. Филиповци се извършва съгласно Договор с рег. индекс ПР-032/14.12.2013 г. и Анекс 2 от 07.08.2017 г., </w:t>
      </w:r>
      <w:r w:rsidRPr="00422E49">
        <w:rPr>
          <w:rFonts w:ascii="Arial" w:eastAsia="Times New Roman" w:hAnsi="Arial" w:cs="Arial"/>
          <w:sz w:val="24"/>
          <w:szCs w:val="24"/>
          <w:lang w:val="ru-RU" w:eastAsia="bg-BG"/>
        </w:rPr>
        <w:lastRenderedPageBreak/>
        <w:t>сключени между „Екобулпак“ АД и „Чистота Искър“ ЕАД, правоприемник на „</w:t>
      </w:r>
      <w:r w:rsidRPr="00422E49">
        <w:rPr>
          <w:rFonts w:ascii="Arial" w:eastAsia="Times New Roman" w:hAnsi="Arial" w:cs="Arial"/>
          <w:sz w:val="24"/>
          <w:szCs w:val="24"/>
          <w:lang w:eastAsia="bg-BG"/>
        </w:rPr>
        <w:t>Чистота Искър</w:t>
      </w:r>
      <w:r w:rsidRPr="00422E49">
        <w:rPr>
          <w:rFonts w:ascii="Arial" w:eastAsia="Times New Roman" w:hAnsi="Arial" w:cs="Arial"/>
          <w:sz w:val="24"/>
          <w:szCs w:val="24"/>
          <w:lang w:val="ru-RU" w:eastAsia="bg-BG"/>
        </w:rPr>
        <w:t>“ ЕООД.</w:t>
      </w:r>
    </w:p>
    <w:p w14:paraId="6014FD8B" w14:textId="77777777" w:rsidR="00B8388A" w:rsidRPr="00422E49" w:rsidRDefault="00B8388A" w:rsidP="00422E49">
      <w:pPr>
        <w:numPr>
          <w:ilvl w:val="0"/>
          <w:numId w:val="20"/>
        </w:numPr>
        <w:spacing w:after="0" w:line="360" w:lineRule="auto"/>
        <w:ind w:left="0" w:firstLine="709"/>
        <w:jc w:val="both"/>
        <w:rPr>
          <w:rFonts w:ascii="Arial" w:eastAsia="Times New Roman" w:hAnsi="Arial" w:cs="Arial"/>
          <w:sz w:val="24"/>
          <w:szCs w:val="24"/>
          <w:lang w:val="ru-RU" w:eastAsia="bg-BG"/>
        </w:rPr>
      </w:pPr>
      <w:r w:rsidRPr="00422E49">
        <w:rPr>
          <w:rFonts w:ascii="Arial" w:eastAsia="Times New Roman" w:hAnsi="Arial" w:cs="Arial"/>
          <w:sz w:val="24"/>
          <w:szCs w:val="24"/>
          <w:lang w:val="ru-RU" w:eastAsia="bg-BG"/>
        </w:rPr>
        <w:t>Дейностите по събиране, транспортиране и предаване на разделно събраните отпадъци от опаковки (хартия и картон, пластмаса и метали, стъкло) се извършват по годишен график на „Екобулпак“ АД.</w:t>
      </w:r>
    </w:p>
    <w:p w14:paraId="204FB84E" w14:textId="77777777" w:rsidR="00B8388A" w:rsidRPr="00422E49" w:rsidRDefault="00B8388A" w:rsidP="00422E49">
      <w:pPr>
        <w:numPr>
          <w:ilvl w:val="0"/>
          <w:numId w:val="20"/>
        </w:numPr>
        <w:spacing w:after="0" w:line="360" w:lineRule="auto"/>
        <w:ind w:left="0" w:firstLine="709"/>
        <w:jc w:val="both"/>
        <w:rPr>
          <w:rFonts w:ascii="Arial" w:eastAsia="Times New Roman" w:hAnsi="Arial" w:cs="Arial"/>
          <w:sz w:val="24"/>
          <w:szCs w:val="24"/>
          <w:lang w:val="ru-RU" w:eastAsia="bg-BG"/>
        </w:rPr>
      </w:pPr>
      <w:r w:rsidRPr="00422E49">
        <w:rPr>
          <w:rFonts w:ascii="Arial" w:eastAsia="Times New Roman" w:hAnsi="Arial" w:cs="Arial"/>
          <w:sz w:val="24"/>
          <w:szCs w:val="24"/>
          <w:lang w:eastAsia="bg-BG"/>
        </w:rPr>
        <w:t>всяка друга дейност, която не е забранена със закон.</w:t>
      </w:r>
    </w:p>
    <w:p w14:paraId="2D5E5703" w14:textId="77777777" w:rsidR="00B8388A" w:rsidRPr="00422E49" w:rsidRDefault="00B8388A" w:rsidP="00422E49">
      <w:pPr>
        <w:spacing w:after="0" w:line="360" w:lineRule="auto"/>
        <w:ind w:firstLine="709"/>
        <w:jc w:val="both"/>
        <w:rPr>
          <w:rFonts w:ascii="Arial" w:eastAsia="Times New Roman" w:hAnsi="Arial" w:cs="Arial"/>
          <w:sz w:val="24"/>
          <w:szCs w:val="24"/>
          <w:lang w:eastAsia="bg-BG"/>
        </w:rPr>
      </w:pPr>
      <w:r w:rsidRPr="00422E49">
        <w:rPr>
          <w:rFonts w:ascii="Arial" w:eastAsia="Times New Roman" w:hAnsi="Arial" w:cs="Arial"/>
          <w:sz w:val="24"/>
          <w:szCs w:val="24"/>
          <w:lang w:eastAsia="bg-BG"/>
        </w:rPr>
        <w:t>Основната дейност на предприятието по НКИД е № 4399 – Други специализирани строителни дейности некласифицирани другаде;  № 3821 – обработване и обезвреждане на неопасни отпадъци.</w:t>
      </w:r>
    </w:p>
    <w:p w14:paraId="33FC82EB" w14:textId="5B66706F" w:rsidR="00B8388A" w:rsidRPr="00422E49" w:rsidRDefault="006F6E49" w:rsidP="00ED27C9">
      <w:pPr>
        <w:pStyle w:val="IntenseQuote"/>
      </w:pPr>
      <w:r w:rsidRPr="00422E49">
        <w:t>Текущо състояние на човешките ресурси</w:t>
      </w:r>
    </w:p>
    <w:p w14:paraId="127E583D" w14:textId="38302670" w:rsidR="006F6E49" w:rsidRDefault="006F6E49" w:rsidP="006F6E49">
      <w:pPr>
        <w:rPr>
          <w:rFonts w:ascii="Arial" w:hAnsi="Arial" w:cs="Arial"/>
          <w:sz w:val="24"/>
          <w:szCs w:val="24"/>
        </w:rPr>
      </w:pPr>
    </w:p>
    <w:p w14:paraId="24590310" w14:textId="77777777" w:rsidR="006F6E49" w:rsidRPr="00006ED2" w:rsidRDefault="004B631C" w:rsidP="00ED27C9">
      <w:pPr>
        <w:pStyle w:val="Heading1"/>
        <w:rPr>
          <w:rFonts w:ascii="Arial" w:eastAsia="Times New Roman" w:hAnsi="Arial" w:cs="Arial"/>
          <w:b/>
          <w:bCs/>
          <w:noProof/>
          <w:sz w:val="24"/>
          <w:szCs w:val="24"/>
          <w:lang w:val="ru-RU" w:eastAsia="bg-BG"/>
        </w:rPr>
      </w:pPr>
      <w:hyperlink w:anchor="Personal" w:history="1">
        <w:r w:rsidR="006F6E49" w:rsidRPr="00006ED2">
          <w:rPr>
            <w:rFonts w:ascii="Arial" w:eastAsia="Times New Roman" w:hAnsi="Arial" w:cs="Arial"/>
            <w:b/>
            <w:bCs/>
            <w:noProof/>
            <w:sz w:val="24"/>
            <w:szCs w:val="24"/>
            <w:lang w:val="ru-RU" w:eastAsia="bg-BG"/>
          </w:rPr>
          <w:t>Пе</w:t>
        </w:r>
        <w:bookmarkStart w:id="1" w:name="_Hlt155788314"/>
        <w:r w:rsidR="006F6E49" w:rsidRPr="00006ED2">
          <w:rPr>
            <w:rFonts w:ascii="Arial" w:eastAsia="Times New Roman" w:hAnsi="Arial" w:cs="Arial"/>
            <w:b/>
            <w:bCs/>
            <w:noProof/>
            <w:sz w:val="24"/>
            <w:szCs w:val="24"/>
            <w:lang w:val="ru-RU" w:eastAsia="bg-BG"/>
          </w:rPr>
          <w:t>р</w:t>
        </w:r>
        <w:bookmarkEnd w:id="1"/>
        <w:r w:rsidR="006F6E49" w:rsidRPr="00006ED2">
          <w:rPr>
            <w:rFonts w:ascii="Arial" w:eastAsia="Times New Roman" w:hAnsi="Arial" w:cs="Arial"/>
            <w:b/>
            <w:bCs/>
            <w:noProof/>
            <w:sz w:val="24"/>
            <w:szCs w:val="24"/>
            <w:lang w:val="ru-RU" w:eastAsia="bg-BG"/>
          </w:rPr>
          <w:t>с</w:t>
        </w:r>
        <w:bookmarkStart w:id="2" w:name="_Hlt155787197"/>
        <w:r w:rsidR="006F6E49" w:rsidRPr="00006ED2">
          <w:rPr>
            <w:rFonts w:ascii="Arial" w:eastAsia="Times New Roman" w:hAnsi="Arial" w:cs="Arial"/>
            <w:b/>
            <w:bCs/>
            <w:noProof/>
            <w:sz w:val="24"/>
            <w:szCs w:val="24"/>
            <w:lang w:val="ru-RU" w:eastAsia="bg-BG"/>
          </w:rPr>
          <w:t>о</w:t>
        </w:r>
        <w:bookmarkStart w:id="3" w:name="_Hlt155788375"/>
        <w:bookmarkEnd w:id="2"/>
        <w:r w:rsidR="006F6E49" w:rsidRPr="00006ED2">
          <w:rPr>
            <w:rFonts w:ascii="Arial" w:eastAsia="Times New Roman" w:hAnsi="Arial" w:cs="Arial"/>
            <w:b/>
            <w:bCs/>
            <w:noProof/>
            <w:sz w:val="24"/>
            <w:szCs w:val="24"/>
            <w:lang w:val="ru-RU" w:eastAsia="bg-BG"/>
          </w:rPr>
          <w:t>н</w:t>
        </w:r>
        <w:bookmarkStart w:id="4" w:name="_Hlt155787188"/>
        <w:bookmarkEnd w:id="3"/>
        <w:r w:rsidR="006F6E49" w:rsidRPr="00006ED2">
          <w:rPr>
            <w:rFonts w:ascii="Arial" w:eastAsia="Times New Roman" w:hAnsi="Arial" w:cs="Arial"/>
            <w:b/>
            <w:bCs/>
            <w:noProof/>
            <w:sz w:val="24"/>
            <w:szCs w:val="24"/>
            <w:lang w:val="ru-RU" w:eastAsia="bg-BG"/>
          </w:rPr>
          <w:t>а</w:t>
        </w:r>
        <w:bookmarkEnd w:id="4"/>
        <w:r w:rsidR="006F6E49" w:rsidRPr="00006ED2">
          <w:rPr>
            <w:rFonts w:ascii="Arial" w:eastAsia="Times New Roman" w:hAnsi="Arial" w:cs="Arial"/>
            <w:b/>
            <w:bCs/>
            <w:noProof/>
            <w:sz w:val="24"/>
            <w:szCs w:val="24"/>
            <w:lang w:val="ru-RU" w:eastAsia="bg-BG"/>
          </w:rPr>
          <w:t>л</w:t>
        </w:r>
      </w:hyperlink>
      <w:r w:rsidR="006F6E49" w:rsidRPr="00006ED2">
        <w:rPr>
          <w:rFonts w:ascii="Arial" w:eastAsia="Times New Roman" w:hAnsi="Arial" w:cs="Arial"/>
          <w:b/>
          <w:bCs/>
          <w:noProof/>
          <w:sz w:val="24"/>
          <w:szCs w:val="24"/>
          <w:lang w:val="ru-RU" w:eastAsia="bg-BG"/>
        </w:rPr>
        <w:t xml:space="preserve"> </w:t>
      </w:r>
    </w:p>
    <w:p w14:paraId="2BFA5236" w14:textId="77777777" w:rsidR="00D11F78" w:rsidRDefault="00D11F78" w:rsidP="006F6E49">
      <w:pPr>
        <w:spacing w:after="0" w:line="360" w:lineRule="auto"/>
        <w:ind w:firstLine="709"/>
        <w:jc w:val="both"/>
        <w:rPr>
          <w:rFonts w:ascii="Arial" w:eastAsia="Times New Roman" w:hAnsi="Arial" w:cs="Arial"/>
          <w:sz w:val="24"/>
          <w:szCs w:val="24"/>
          <w:lang w:eastAsia="bg-BG"/>
        </w:rPr>
      </w:pPr>
    </w:p>
    <w:p w14:paraId="05D739F5" w14:textId="489C3717" w:rsidR="006F6E49" w:rsidRPr="00ED27C9" w:rsidRDefault="006F6E49" w:rsidP="006F6E49">
      <w:pPr>
        <w:spacing w:after="0" w:line="360" w:lineRule="auto"/>
        <w:ind w:firstLine="709"/>
        <w:jc w:val="both"/>
        <w:rPr>
          <w:rFonts w:ascii="Arial" w:eastAsia="Times New Roman" w:hAnsi="Arial" w:cs="Arial"/>
          <w:sz w:val="24"/>
          <w:szCs w:val="24"/>
          <w:lang w:eastAsia="bg-BG"/>
        </w:rPr>
      </w:pPr>
      <w:bookmarkStart w:id="5" w:name="_Hlk58502107"/>
      <w:r w:rsidRPr="00ED27C9">
        <w:rPr>
          <w:rFonts w:ascii="Arial" w:eastAsia="Times New Roman" w:hAnsi="Arial" w:cs="Arial"/>
          <w:sz w:val="24"/>
          <w:szCs w:val="24"/>
          <w:lang w:eastAsia="bg-BG"/>
        </w:rPr>
        <w:t>Вътрешнофирмената политика на „Чистота Искър“ ЕАД по отношение изграждането на организационната структура има за цел да осигури ефективно изпълнение на всички дейности в дружеството, без да се допуска дублиране или пропуск на функции и при минимален разход на ресурси.</w:t>
      </w:r>
    </w:p>
    <w:p w14:paraId="2CD727E0" w14:textId="77777777" w:rsidR="006F6E49" w:rsidRPr="00ED27C9" w:rsidRDefault="006F6E49" w:rsidP="006F6E49">
      <w:pPr>
        <w:spacing w:after="0" w:line="360" w:lineRule="auto"/>
        <w:ind w:firstLine="709"/>
        <w:jc w:val="both"/>
        <w:rPr>
          <w:rFonts w:ascii="Arial" w:eastAsia="Times New Roman" w:hAnsi="Arial" w:cs="Arial"/>
          <w:sz w:val="24"/>
          <w:szCs w:val="24"/>
          <w:lang w:eastAsia="bg-BG"/>
        </w:rPr>
      </w:pPr>
      <w:r w:rsidRPr="00ED27C9">
        <w:rPr>
          <w:rFonts w:ascii="Arial" w:eastAsia="Times New Roman" w:hAnsi="Arial" w:cs="Arial"/>
          <w:sz w:val="24"/>
          <w:szCs w:val="24"/>
          <w:lang w:eastAsia="bg-BG"/>
        </w:rPr>
        <w:t>Човешкият персонал е един от най-важните ресурси на икономиката днес, който на ниво предприятие се разглежда като ценност, източник на приходи в зависимост от начина на неговото инвестиране и управление.</w:t>
      </w:r>
    </w:p>
    <w:p w14:paraId="552174DF" w14:textId="7100F8E3" w:rsidR="006F6E49" w:rsidRPr="009E539A" w:rsidRDefault="006F6E49" w:rsidP="006F6E49">
      <w:pPr>
        <w:spacing w:after="0" w:line="360" w:lineRule="auto"/>
        <w:ind w:firstLine="709"/>
        <w:jc w:val="both"/>
        <w:rPr>
          <w:rFonts w:ascii="Arial" w:eastAsia="Times New Roman" w:hAnsi="Arial" w:cs="Arial"/>
          <w:sz w:val="24"/>
          <w:szCs w:val="24"/>
          <w:lang w:eastAsia="bg-BG"/>
        </w:rPr>
      </w:pPr>
      <w:r w:rsidRPr="009E539A">
        <w:rPr>
          <w:rFonts w:ascii="Arial" w:eastAsia="Times New Roman" w:hAnsi="Arial" w:cs="Arial"/>
          <w:sz w:val="24"/>
          <w:szCs w:val="24"/>
          <w:lang w:eastAsia="bg-BG"/>
        </w:rPr>
        <w:t xml:space="preserve">В дружеството по щат има </w:t>
      </w:r>
      <w:r w:rsidR="009E539A" w:rsidRPr="00D11F78">
        <w:rPr>
          <w:rFonts w:ascii="Arial" w:eastAsia="Times New Roman" w:hAnsi="Arial" w:cs="Arial"/>
          <w:sz w:val="24"/>
          <w:szCs w:val="24"/>
          <w:lang w:val="ru-RU" w:eastAsia="bg-BG"/>
        </w:rPr>
        <w:t>466</w:t>
      </w:r>
      <w:r w:rsidRPr="009E539A">
        <w:rPr>
          <w:rFonts w:ascii="Arial" w:eastAsia="Times New Roman" w:hAnsi="Arial" w:cs="Arial"/>
          <w:sz w:val="24"/>
          <w:szCs w:val="24"/>
          <w:lang w:eastAsia="bg-BG"/>
        </w:rPr>
        <w:t xml:space="preserve"> разкрити длъжности, от които към момента са заети </w:t>
      </w:r>
      <w:r w:rsidR="009E539A" w:rsidRPr="00D11F78">
        <w:rPr>
          <w:rFonts w:ascii="Arial" w:eastAsia="Times New Roman" w:hAnsi="Arial" w:cs="Arial"/>
          <w:sz w:val="24"/>
          <w:szCs w:val="24"/>
          <w:lang w:val="ru-RU" w:eastAsia="bg-BG"/>
        </w:rPr>
        <w:t>291</w:t>
      </w:r>
      <w:r w:rsidRPr="009E539A">
        <w:rPr>
          <w:rFonts w:ascii="Arial" w:eastAsia="Times New Roman" w:hAnsi="Arial" w:cs="Arial"/>
          <w:sz w:val="24"/>
          <w:szCs w:val="24"/>
          <w:lang w:eastAsia="bg-BG"/>
        </w:rPr>
        <w:t xml:space="preserve">. </w:t>
      </w:r>
    </w:p>
    <w:bookmarkEnd w:id="5"/>
    <w:p w14:paraId="2A17AF33" w14:textId="3D30A7D3" w:rsidR="006F6E49" w:rsidRPr="00ED27C9" w:rsidRDefault="006F6E49" w:rsidP="006F6E49">
      <w:pPr>
        <w:spacing w:after="0" w:line="360" w:lineRule="auto"/>
        <w:ind w:firstLine="709"/>
        <w:jc w:val="both"/>
        <w:rPr>
          <w:rFonts w:ascii="Arial" w:eastAsia="Times New Roman" w:hAnsi="Arial" w:cs="Arial"/>
          <w:sz w:val="24"/>
          <w:szCs w:val="24"/>
          <w:lang w:eastAsia="bg-BG"/>
        </w:rPr>
      </w:pPr>
      <w:r w:rsidRPr="00ED27C9">
        <w:rPr>
          <w:rFonts w:ascii="Arial" w:eastAsia="Times New Roman" w:hAnsi="Arial" w:cs="Arial"/>
          <w:sz w:val="24"/>
          <w:szCs w:val="24"/>
          <w:lang w:eastAsia="bg-BG"/>
        </w:rPr>
        <w:t>„Чистота Искър“ ЕАД се ръководи от Изпълнителен Директор, назначен с Договор за възлагане на управлението на „Чистота Искър“ ЕАД и пряко подчинен на едноличния собственик на капитала. Договорът за възлагане на управлението на „Чистота Искър“ ЕАД е сключен до провеждане на публичен подбор по Наредба за реда за учредяване на търговските дружества и упражняване правата на собственост на общината в търговските дружества.</w:t>
      </w:r>
    </w:p>
    <w:p w14:paraId="69A8F27E" w14:textId="77777777" w:rsidR="006F6E49" w:rsidRPr="00ED27C9" w:rsidRDefault="006F6E49" w:rsidP="006F6E49">
      <w:pPr>
        <w:spacing w:after="0" w:line="360" w:lineRule="auto"/>
        <w:ind w:firstLine="709"/>
        <w:jc w:val="both"/>
        <w:rPr>
          <w:rFonts w:ascii="Arial" w:eastAsia="Times New Roman" w:hAnsi="Arial" w:cs="Arial"/>
          <w:sz w:val="24"/>
          <w:szCs w:val="24"/>
          <w:lang w:eastAsia="bg-BG"/>
        </w:rPr>
      </w:pPr>
      <w:r w:rsidRPr="00ED27C9">
        <w:rPr>
          <w:rFonts w:ascii="Arial" w:eastAsia="Times New Roman" w:hAnsi="Arial" w:cs="Arial"/>
          <w:sz w:val="24"/>
          <w:szCs w:val="24"/>
          <w:lang w:eastAsia="bg-BG"/>
        </w:rPr>
        <w:t xml:space="preserve">Изп. Директор организира управлението на дружеството в съответствие с действащото законодателство; утвърждава вътрешнонормативната уредба; стопанисва имуществото на дружеството с грижата на добър стопанин; определя </w:t>
      </w:r>
      <w:r w:rsidRPr="00ED27C9">
        <w:rPr>
          <w:rFonts w:ascii="Arial" w:eastAsia="Times New Roman" w:hAnsi="Arial" w:cs="Arial"/>
          <w:sz w:val="24"/>
          <w:szCs w:val="24"/>
          <w:lang w:eastAsia="bg-BG"/>
        </w:rPr>
        <w:lastRenderedPageBreak/>
        <w:t xml:space="preserve">и утвърждава управленската и организационна структура на дружеството, след одобряване на щатната структура от СД. </w:t>
      </w:r>
    </w:p>
    <w:p w14:paraId="6F352AB9" w14:textId="77777777" w:rsidR="006F6E49" w:rsidRPr="00ED27C9" w:rsidRDefault="006F6E49" w:rsidP="00ED27C9">
      <w:pPr>
        <w:pStyle w:val="Heading1"/>
        <w:rPr>
          <w:rFonts w:eastAsia="Times New Roman"/>
          <w:noProof/>
          <w:lang w:val="ru-RU" w:eastAsia="bg-BG"/>
        </w:rPr>
      </w:pPr>
      <w:r w:rsidRPr="00ED27C9">
        <w:rPr>
          <w:rFonts w:eastAsia="Times New Roman"/>
          <w:noProof/>
          <w:lang w:val="ru-RU" w:eastAsia="bg-BG"/>
        </w:rPr>
        <w:t xml:space="preserve">Разпределение на ролите и организационна структура на управление </w:t>
      </w:r>
    </w:p>
    <w:p w14:paraId="241E7637" w14:textId="77777777" w:rsidR="00700C78" w:rsidRDefault="00700C78" w:rsidP="006F6E49">
      <w:pPr>
        <w:spacing w:after="0" w:line="360" w:lineRule="auto"/>
        <w:ind w:firstLine="709"/>
        <w:jc w:val="both"/>
        <w:rPr>
          <w:rFonts w:ascii="Arial" w:eastAsia="Times New Roman" w:hAnsi="Arial" w:cs="Arial"/>
          <w:sz w:val="24"/>
          <w:szCs w:val="24"/>
          <w:lang w:eastAsia="bg-BG"/>
        </w:rPr>
      </w:pPr>
    </w:p>
    <w:p w14:paraId="4D2E068C" w14:textId="58C6E917" w:rsidR="00700C78" w:rsidRDefault="00700C78" w:rsidP="006F6E49">
      <w:pPr>
        <w:spacing w:after="0" w:line="360" w:lineRule="auto"/>
        <w:ind w:firstLine="709"/>
        <w:jc w:val="both"/>
        <w:rPr>
          <w:rFonts w:ascii="Arial" w:eastAsia="Times New Roman" w:hAnsi="Arial" w:cs="Arial"/>
          <w:sz w:val="24"/>
          <w:szCs w:val="24"/>
          <w:lang w:eastAsia="bg-BG"/>
        </w:rPr>
      </w:pPr>
      <w:r w:rsidRPr="00700C78">
        <w:rPr>
          <w:rFonts w:ascii="Arial" w:eastAsia="Times New Roman" w:hAnsi="Arial" w:cs="Arial"/>
          <w:b/>
          <w:sz w:val="24"/>
          <w:szCs w:val="24"/>
          <w:lang w:eastAsia="bg-BG"/>
        </w:rPr>
        <w:t xml:space="preserve">Дирекция „Строителство и управление на отпадъците“ </w:t>
      </w:r>
      <w:r>
        <w:rPr>
          <w:rFonts w:ascii="Arial" w:eastAsia="Times New Roman" w:hAnsi="Arial" w:cs="Arial"/>
          <w:sz w:val="24"/>
          <w:szCs w:val="24"/>
          <w:lang w:eastAsia="bg-BG"/>
        </w:rPr>
        <w:t>се състои от два отдела – Отдел „Строителство и рекултивация на депа за отпадъци“ и отдел „Управление на отпадъците“.</w:t>
      </w:r>
    </w:p>
    <w:p w14:paraId="2D1D458B" w14:textId="49557CFB" w:rsidR="006F6E49" w:rsidRPr="00006ED2" w:rsidRDefault="006F6E49" w:rsidP="006F6E49">
      <w:pPr>
        <w:spacing w:after="0" w:line="360" w:lineRule="auto"/>
        <w:ind w:firstLine="709"/>
        <w:jc w:val="both"/>
        <w:rPr>
          <w:rFonts w:ascii="Arial" w:eastAsia="Times New Roman" w:hAnsi="Arial" w:cs="Arial"/>
          <w:b/>
          <w:i/>
          <w:sz w:val="24"/>
          <w:szCs w:val="24"/>
          <w:lang w:eastAsia="bg-BG"/>
        </w:rPr>
      </w:pPr>
      <w:r w:rsidRPr="00006ED2">
        <w:rPr>
          <w:rFonts w:ascii="Arial" w:eastAsia="Times New Roman" w:hAnsi="Arial" w:cs="Arial"/>
          <w:sz w:val="24"/>
          <w:szCs w:val="24"/>
          <w:lang w:eastAsia="bg-BG"/>
        </w:rPr>
        <w:t xml:space="preserve">Отдел </w:t>
      </w:r>
      <w:r w:rsidRPr="00006ED2">
        <w:rPr>
          <w:rFonts w:ascii="Arial" w:eastAsia="Times New Roman" w:hAnsi="Arial" w:cs="Arial"/>
          <w:b/>
          <w:i/>
          <w:sz w:val="24"/>
          <w:szCs w:val="24"/>
          <w:lang w:eastAsia="bg-BG"/>
        </w:rPr>
        <w:t>„Строителство</w:t>
      </w:r>
      <w:r w:rsidR="00700C78">
        <w:rPr>
          <w:rFonts w:ascii="Arial" w:eastAsia="Times New Roman" w:hAnsi="Arial" w:cs="Arial"/>
          <w:b/>
          <w:i/>
          <w:sz w:val="24"/>
          <w:szCs w:val="24"/>
          <w:lang w:eastAsia="bg-BG"/>
        </w:rPr>
        <w:t xml:space="preserve"> и рекултивация на депа за отпадъци</w:t>
      </w:r>
      <w:r w:rsidRPr="00006ED2">
        <w:rPr>
          <w:rFonts w:ascii="Arial" w:eastAsia="Times New Roman" w:hAnsi="Arial" w:cs="Arial"/>
          <w:b/>
          <w:i/>
          <w:sz w:val="24"/>
          <w:szCs w:val="24"/>
          <w:lang w:eastAsia="bg-BG"/>
        </w:rPr>
        <w:t>“</w:t>
      </w:r>
      <w:r w:rsidRPr="00006ED2">
        <w:rPr>
          <w:rFonts w:ascii="Arial" w:eastAsia="Times New Roman" w:hAnsi="Arial" w:cs="Arial"/>
          <w:sz w:val="24"/>
          <w:szCs w:val="24"/>
          <w:lang w:eastAsia="bg-BG"/>
        </w:rPr>
        <w:t xml:space="preserve"> покрива процесите, свързани със строителство, експлоатация и следексплоатационна поддръжката на депа за неопасни отпадъци кв. Суходол и с. Долни Богров</w:t>
      </w:r>
      <w:r w:rsidR="004E64F7">
        <w:rPr>
          <w:rFonts w:ascii="Arial" w:eastAsia="Times New Roman" w:hAnsi="Arial" w:cs="Arial"/>
          <w:sz w:val="24"/>
          <w:szCs w:val="24"/>
          <w:lang w:eastAsia="bg-BG"/>
        </w:rPr>
        <w:t>, както и изпълнението на договори за строителство</w:t>
      </w:r>
      <w:r w:rsidRPr="00006ED2">
        <w:rPr>
          <w:rFonts w:ascii="Arial" w:eastAsia="Times New Roman" w:hAnsi="Arial" w:cs="Arial"/>
          <w:sz w:val="24"/>
          <w:szCs w:val="24"/>
          <w:lang w:eastAsia="bg-BG"/>
        </w:rPr>
        <w:t>.</w:t>
      </w:r>
    </w:p>
    <w:p w14:paraId="5701A8C8" w14:textId="0E0D901A" w:rsidR="006F6E49" w:rsidRPr="00006ED2" w:rsidRDefault="00700C78" w:rsidP="006F6E49">
      <w:pPr>
        <w:spacing w:after="0" w:line="360" w:lineRule="auto"/>
        <w:ind w:firstLine="709"/>
        <w:jc w:val="both"/>
        <w:rPr>
          <w:rFonts w:ascii="Arial" w:eastAsia="Times New Roman" w:hAnsi="Arial" w:cs="Arial"/>
          <w:sz w:val="24"/>
          <w:szCs w:val="24"/>
          <w:lang w:eastAsia="bg-BG"/>
        </w:rPr>
      </w:pPr>
      <w:r>
        <w:rPr>
          <w:rFonts w:ascii="Arial" w:eastAsia="Times New Roman" w:hAnsi="Arial" w:cs="Arial"/>
          <w:sz w:val="24"/>
          <w:szCs w:val="24"/>
          <w:lang w:eastAsia="bg-BG"/>
        </w:rPr>
        <w:t xml:space="preserve">Дирекцията </w:t>
      </w:r>
      <w:r w:rsidR="006F6E49" w:rsidRPr="00006ED2">
        <w:rPr>
          <w:rFonts w:ascii="Arial" w:eastAsia="Times New Roman" w:hAnsi="Arial" w:cs="Arial"/>
          <w:sz w:val="24"/>
          <w:szCs w:val="24"/>
          <w:lang w:eastAsia="bg-BG"/>
        </w:rPr>
        <w:t xml:space="preserve">се състои общо от </w:t>
      </w:r>
      <w:r>
        <w:rPr>
          <w:rFonts w:ascii="Arial" w:eastAsia="Times New Roman" w:hAnsi="Arial" w:cs="Arial"/>
          <w:sz w:val="24"/>
          <w:szCs w:val="24"/>
          <w:lang w:eastAsia="bg-BG"/>
        </w:rPr>
        <w:t>278</w:t>
      </w:r>
      <w:r w:rsidR="006F6E49" w:rsidRPr="00006ED2">
        <w:rPr>
          <w:rFonts w:ascii="Arial" w:eastAsia="Times New Roman" w:hAnsi="Arial" w:cs="Arial"/>
          <w:sz w:val="24"/>
          <w:szCs w:val="24"/>
          <w:lang w:eastAsia="bg-BG"/>
        </w:rPr>
        <w:t xml:space="preserve"> щатни бройки</w:t>
      </w:r>
      <w:r>
        <w:rPr>
          <w:rFonts w:ascii="Arial" w:eastAsia="Times New Roman" w:hAnsi="Arial" w:cs="Arial"/>
          <w:sz w:val="24"/>
          <w:szCs w:val="24"/>
          <w:lang w:eastAsia="bg-BG"/>
        </w:rPr>
        <w:t>, разпределени в два отдела и пет звена.</w:t>
      </w:r>
    </w:p>
    <w:p w14:paraId="75B4DED7" w14:textId="1DB65F0C" w:rsidR="006F6E49" w:rsidRPr="00006ED2" w:rsidRDefault="006F6E49" w:rsidP="006F6E49">
      <w:pPr>
        <w:spacing w:after="0" w:line="360" w:lineRule="auto"/>
        <w:ind w:firstLine="709"/>
        <w:jc w:val="both"/>
        <w:rPr>
          <w:rFonts w:ascii="Arial" w:eastAsia="Times New Roman" w:hAnsi="Arial" w:cs="Arial"/>
          <w:sz w:val="24"/>
          <w:szCs w:val="24"/>
          <w:lang w:eastAsia="bg-BG"/>
        </w:rPr>
      </w:pPr>
      <w:r w:rsidRPr="00006ED2">
        <w:rPr>
          <w:rFonts w:ascii="Arial" w:eastAsia="Times New Roman" w:hAnsi="Arial" w:cs="Arial"/>
          <w:sz w:val="24"/>
          <w:szCs w:val="24"/>
          <w:lang w:eastAsia="bg-BG"/>
        </w:rPr>
        <w:t>Отдел</w:t>
      </w:r>
      <w:r w:rsidRPr="00006ED2">
        <w:rPr>
          <w:rFonts w:ascii="Arial" w:eastAsia="Times New Roman" w:hAnsi="Arial" w:cs="Arial"/>
          <w:b/>
          <w:i/>
          <w:sz w:val="24"/>
          <w:szCs w:val="24"/>
          <w:lang w:eastAsia="bg-BG"/>
        </w:rPr>
        <w:t xml:space="preserve"> „</w:t>
      </w:r>
      <w:r w:rsidR="00700C78">
        <w:rPr>
          <w:rFonts w:ascii="Arial" w:eastAsia="Times New Roman" w:hAnsi="Arial" w:cs="Arial"/>
          <w:b/>
          <w:i/>
          <w:sz w:val="24"/>
          <w:szCs w:val="24"/>
          <w:lang w:eastAsia="bg-BG"/>
        </w:rPr>
        <w:t>Управление на отпадъците</w:t>
      </w:r>
      <w:r w:rsidRPr="00006ED2">
        <w:rPr>
          <w:rFonts w:ascii="Arial" w:eastAsia="Times New Roman" w:hAnsi="Arial" w:cs="Arial"/>
          <w:b/>
          <w:i/>
          <w:sz w:val="24"/>
          <w:szCs w:val="24"/>
          <w:lang w:eastAsia="bg-BG"/>
        </w:rPr>
        <w:t>“</w:t>
      </w:r>
      <w:r w:rsidRPr="00006ED2">
        <w:rPr>
          <w:rFonts w:ascii="Arial" w:eastAsia="Times New Roman" w:hAnsi="Arial" w:cs="Arial"/>
          <w:sz w:val="24"/>
          <w:szCs w:val="24"/>
          <w:lang w:eastAsia="bg-BG"/>
        </w:rPr>
        <w:t xml:space="preserve"> подпомага </w:t>
      </w:r>
      <w:r w:rsidR="00700C78">
        <w:rPr>
          <w:rFonts w:ascii="Arial" w:eastAsia="Times New Roman" w:hAnsi="Arial" w:cs="Arial"/>
          <w:sz w:val="24"/>
          <w:szCs w:val="24"/>
          <w:lang w:eastAsia="bg-BG"/>
        </w:rPr>
        <w:t>изпълнителния директор</w:t>
      </w:r>
      <w:r w:rsidRPr="00006ED2">
        <w:rPr>
          <w:rFonts w:ascii="Arial" w:eastAsia="Times New Roman" w:hAnsi="Arial" w:cs="Arial"/>
          <w:sz w:val="24"/>
          <w:szCs w:val="24"/>
          <w:lang w:eastAsia="bg-BG"/>
        </w:rPr>
        <w:t xml:space="preserve"> на дружеството в изпълнение на дейности по зимно и лятно поддържане на улици и други обществени места, събиране и транспортиране на битови, производствени (приравнени към битовите) и био отпадъци до съоръжения за третиране,</w:t>
      </w:r>
      <w:r w:rsidR="004E64F7">
        <w:rPr>
          <w:rFonts w:ascii="Arial" w:eastAsia="Times New Roman" w:hAnsi="Arial" w:cs="Arial"/>
          <w:sz w:val="24"/>
          <w:szCs w:val="24"/>
          <w:lang w:eastAsia="bg-BG"/>
        </w:rPr>
        <w:t xml:space="preserve"> комунални услуги,</w:t>
      </w:r>
      <w:r w:rsidRPr="00006ED2">
        <w:rPr>
          <w:rFonts w:ascii="Arial" w:eastAsia="Times New Roman" w:hAnsi="Arial" w:cs="Arial"/>
          <w:sz w:val="24"/>
          <w:szCs w:val="24"/>
          <w:lang w:eastAsia="bg-BG"/>
        </w:rPr>
        <w:t xml:space="preserve"> възлагани от Столична община, както и поети ангажименти с външни клиенти за поддържане на градини и зелени площи в частни терени и междублокови пространства. Целта е да се обезпечи качеството и неоспоримата коректност на предоставяните услуги от </w:t>
      </w:r>
      <w:r w:rsidR="00700C78">
        <w:rPr>
          <w:rFonts w:ascii="Arial" w:eastAsia="Times New Roman" w:hAnsi="Arial" w:cs="Arial"/>
          <w:sz w:val="24"/>
          <w:szCs w:val="24"/>
          <w:lang w:eastAsia="bg-BG"/>
        </w:rPr>
        <w:t>отдела</w:t>
      </w:r>
      <w:r w:rsidRPr="00006ED2">
        <w:rPr>
          <w:rFonts w:ascii="Arial" w:eastAsia="Times New Roman" w:hAnsi="Arial" w:cs="Arial"/>
          <w:sz w:val="24"/>
          <w:szCs w:val="24"/>
          <w:lang w:eastAsia="bg-BG"/>
        </w:rPr>
        <w:t>, за да се утвърди името на „Чистота Искър“ ЕАД като символ при поддържане на чистота в публичните пространства чрез спазване не само на принципа, но и на духа на следните правила:</w:t>
      </w:r>
    </w:p>
    <w:p w14:paraId="36D5C44F" w14:textId="77777777" w:rsidR="006F6E49" w:rsidRPr="00006ED2" w:rsidRDefault="006F6E49" w:rsidP="006F6E49">
      <w:pPr>
        <w:spacing w:after="0" w:line="360" w:lineRule="auto"/>
        <w:ind w:firstLine="709"/>
        <w:jc w:val="both"/>
        <w:rPr>
          <w:rFonts w:ascii="Arial" w:eastAsia="Times New Roman" w:hAnsi="Arial" w:cs="Arial"/>
          <w:sz w:val="24"/>
          <w:szCs w:val="24"/>
          <w:lang w:eastAsia="bg-BG"/>
        </w:rPr>
      </w:pPr>
      <w:r w:rsidRPr="00006ED2">
        <w:rPr>
          <w:rFonts w:ascii="Arial" w:eastAsia="Times New Roman" w:hAnsi="Arial" w:cs="Arial"/>
          <w:sz w:val="24"/>
          <w:szCs w:val="24"/>
          <w:lang w:eastAsia="bg-BG"/>
        </w:rPr>
        <w:t>1.винаги навреме, на точното място и винаги с безопасни и щадящи околната среда средства  и оборудване;</w:t>
      </w:r>
    </w:p>
    <w:p w14:paraId="41D8DB3F" w14:textId="77777777" w:rsidR="006F6E49" w:rsidRPr="00006ED2" w:rsidRDefault="006F6E49" w:rsidP="006F6E49">
      <w:pPr>
        <w:spacing w:after="0" w:line="360" w:lineRule="auto"/>
        <w:ind w:firstLine="709"/>
        <w:jc w:val="both"/>
        <w:rPr>
          <w:rFonts w:ascii="Arial" w:eastAsia="Times New Roman" w:hAnsi="Arial" w:cs="Arial"/>
          <w:sz w:val="24"/>
          <w:szCs w:val="24"/>
          <w:lang w:eastAsia="bg-BG"/>
        </w:rPr>
      </w:pPr>
      <w:r w:rsidRPr="00006ED2">
        <w:rPr>
          <w:rFonts w:ascii="Arial" w:eastAsia="Times New Roman" w:hAnsi="Arial" w:cs="Arial"/>
          <w:sz w:val="24"/>
          <w:szCs w:val="24"/>
          <w:lang w:eastAsia="bg-BG"/>
        </w:rPr>
        <w:t>2.запазване на висока култура в отношенията с всички клиенти и партньори;</w:t>
      </w:r>
    </w:p>
    <w:p w14:paraId="375FE3D8" w14:textId="77777777" w:rsidR="006F6E49" w:rsidRPr="00006ED2" w:rsidRDefault="006F6E49" w:rsidP="006F6E49">
      <w:pPr>
        <w:spacing w:after="0" w:line="360" w:lineRule="auto"/>
        <w:ind w:firstLine="709"/>
        <w:jc w:val="both"/>
        <w:rPr>
          <w:rFonts w:ascii="Arial" w:eastAsia="Times New Roman" w:hAnsi="Arial" w:cs="Arial"/>
          <w:sz w:val="24"/>
          <w:szCs w:val="24"/>
          <w:lang w:eastAsia="bg-BG"/>
        </w:rPr>
      </w:pPr>
      <w:r w:rsidRPr="00006ED2">
        <w:rPr>
          <w:rFonts w:ascii="Arial" w:eastAsia="Times New Roman" w:hAnsi="Arial" w:cs="Arial"/>
          <w:sz w:val="24"/>
          <w:szCs w:val="24"/>
          <w:lang w:eastAsia="bg-BG"/>
        </w:rPr>
        <w:t>3.честност и прозрачност във всички действия;</w:t>
      </w:r>
    </w:p>
    <w:p w14:paraId="74B494C8" w14:textId="77777777" w:rsidR="006F6E49" w:rsidRPr="00006ED2" w:rsidRDefault="006F6E49" w:rsidP="006F6E49">
      <w:pPr>
        <w:spacing w:after="0" w:line="360" w:lineRule="auto"/>
        <w:ind w:firstLine="709"/>
        <w:jc w:val="both"/>
        <w:rPr>
          <w:rFonts w:ascii="Arial" w:eastAsia="Times New Roman" w:hAnsi="Arial" w:cs="Arial"/>
          <w:sz w:val="24"/>
          <w:szCs w:val="24"/>
          <w:lang w:eastAsia="bg-BG"/>
        </w:rPr>
      </w:pPr>
      <w:r w:rsidRPr="00006ED2">
        <w:rPr>
          <w:rFonts w:ascii="Arial" w:eastAsia="Times New Roman" w:hAnsi="Arial" w:cs="Arial"/>
          <w:sz w:val="24"/>
          <w:szCs w:val="24"/>
          <w:lang w:eastAsia="bg-BG"/>
        </w:rPr>
        <w:t>4.спазване на всички приложими закони, наредби, изисквания и правила.</w:t>
      </w:r>
    </w:p>
    <w:p w14:paraId="36B2179B" w14:textId="17891EC5" w:rsidR="006F6E49" w:rsidRPr="00006ED2" w:rsidRDefault="00700C78" w:rsidP="006F6E49">
      <w:pPr>
        <w:spacing w:after="0" w:line="360" w:lineRule="auto"/>
        <w:ind w:firstLine="709"/>
        <w:jc w:val="both"/>
        <w:rPr>
          <w:rFonts w:ascii="Arial" w:eastAsia="Times New Roman" w:hAnsi="Arial" w:cs="Arial"/>
          <w:sz w:val="24"/>
          <w:szCs w:val="24"/>
          <w:lang w:eastAsia="bg-BG"/>
        </w:rPr>
      </w:pPr>
      <w:r>
        <w:rPr>
          <w:rFonts w:ascii="Arial" w:eastAsia="Times New Roman" w:hAnsi="Arial" w:cs="Arial"/>
          <w:sz w:val="24"/>
          <w:szCs w:val="24"/>
          <w:lang w:eastAsia="bg-BG"/>
        </w:rPr>
        <w:lastRenderedPageBreak/>
        <w:t>Дирекция</w:t>
      </w:r>
      <w:r w:rsidR="006F6E49" w:rsidRPr="00006ED2">
        <w:rPr>
          <w:rFonts w:ascii="Arial" w:eastAsia="Times New Roman" w:hAnsi="Arial" w:cs="Arial"/>
          <w:sz w:val="24"/>
          <w:szCs w:val="24"/>
          <w:lang w:eastAsia="bg-BG"/>
        </w:rPr>
        <w:t xml:space="preserve"> </w:t>
      </w:r>
      <w:r w:rsidR="006F6E49" w:rsidRPr="00006ED2">
        <w:rPr>
          <w:rFonts w:ascii="Arial" w:eastAsia="Times New Roman" w:hAnsi="Arial" w:cs="Arial"/>
          <w:b/>
          <w:i/>
          <w:sz w:val="24"/>
          <w:szCs w:val="24"/>
          <w:lang w:eastAsia="bg-BG"/>
        </w:rPr>
        <w:t>„Т</w:t>
      </w:r>
      <w:r>
        <w:rPr>
          <w:rFonts w:ascii="Arial" w:eastAsia="Times New Roman" w:hAnsi="Arial" w:cs="Arial"/>
          <w:b/>
          <w:i/>
          <w:sz w:val="24"/>
          <w:szCs w:val="24"/>
          <w:lang w:eastAsia="bg-BG"/>
        </w:rPr>
        <w:t>ранспорт, сервизни и стопански дейности</w:t>
      </w:r>
      <w:r w:rsidR="006F6E49" w:rsidRPr="00006ED2">
        <w:rPr>
          <w:rFonts w:ascii="Arial" w:eastAsia="Times New Roman" w:hAnsi="Arial" w:cs="Arial"/>
          <w:b/>
          <w:i/>
          <w:sz w:val="24"/>
          <w:szCs w:val="24"/>
          <w:lang w:eastAsia="bg-BG"/>
        </w:rPr>
        <w:t xml:space="preserve">“ </w:t>
      </w:r>
      <w:r w:rsidR="006F6E49" w:rsidRPr="00006ED2">
        <w:rPr>
          <w:rFonts w:ascii="Arial" w:eastAsia="Times New Roman" w:hAnsi="Arial" w:cs="Arial"/>
          <w:sz w:val="24"/>
          <w:szCs w:val="24"/>
          <w:lang w:eastAsia="bg-BG"/>
        </w:rPr>
        <w:t>е самостоятелно структурно звено, което обезпечава производствения процес с необходимия автотранспорт и механизация. В областта на предлагане на услуги към външни клиенти се стреми към задоволяване на потребностите на клиентите като осигурява високо равнище на обслужване и удовлетвореност от предлаганите услуги.</w:t>
      </w:r>
    </w:p>
    <w:p w14:paraId="6940785D" w14:textId="3873E3AD" w:rsidR="006F6E49" w:rsidRPr="00006ED2" w:rsidRDefault="006F6E49" w:rsidP="006F6E49">
      <w:pPr>
        <w:spacing w:after="0" w:line="360" w:lineRule="auto"/>
        <w:ind w:firstLine="709"/>
        <w:jc w:val="both"/>
        <w:rPr>
          <w:rFonts w:ascii="Arial" w:eastAsia="Times New Roman" w:hAnsi="Arial" w:cs="Arial"/>
          <w:sz w:val="24"/>
          <w:szCs w:val="24"/>
          <w:lang w:eastAsia="bg-BG"/>
        </w:rPr>
      </w:pPr>
      <w:r w:rsidRPr="00006ED2">
        <w:rPr>
          <w:rFonts w:ascii="Arial" w:eastAsia="Times New Roman" w:hAnsi="Arial" w:cs="Arial"/>
          <w:sz w:val="24"/>
          <w:szCs w:val="24"/>
          <w:lang w:eastAsia="bg-BG"/>
        </w:rPr>
        <w:t xml:space="preserve">Общата численост на персонала в </w:t>
      </w:r>
      <w:r w:rsidR="00700C78">
        <w:rPr>
          <w:rFonts w:ascii="Arial" w:eastAsia="Times New Roman" w:hAnsi="Arial" w:cs="Arial"/>
          <w:sz w:val="24"/>
          <w:szCs w:val="24"/>
          <w:lang w:eastAsia="bg-BG"/>
        </w:rPr>
        <w:t>дирекцията е 155 щатни б</w:t>
      </w:r>
      <w:r w:rsidRPr="00006ED2">
        <w:rPr>
          <w:rFonts w:ascii="Arial" w:eastAsia="Times New Roman" w:hAnsi="Arial" w:cs="Arial"/>
          <w:sz w:val="24"/>
          <w:szCs w:val="24"/>
          <w:lang w:eastAsia="bg-BG"/>
        </w:rPr>
        <w:t xml:space="preserve">ройки за </w:t>
      </w:r>
      <w:r w:rsidR="00700C78">
        <w:rPr>
          <w:rFonts w:ascii="Arial" w:eastAsia="Times New Roman" w:hAnsi="Arial" w:cs="Arial"/>
          <w:sz w:val="24"/>
          <w:szCs w:val="24"/>
          <w:lang w:eastAsia="bg-BG"/>
        </w:rPr>
        <w:t xml:space="preserve"> </w:t>
      </w:r>
      <w:r w:rsidRPr="00006ED2">
        <w:rPr>
          <w:rFonts w:ascii="Arial" w:eastAsia="Times New Roman" w:hAnsi="Arial" w:cs="Arial"/>
          <w:sz w:val="24"/>
          <w:szCs w:val="24"/>
          <w:lang w:eastAsia="bg-BG"/>
        </w:rPr>
        <w:t xml:space="preserve">длъжности групирани в </w:t>
      </w:r>
      <w:r w:rsidR="00700C78">
        <w:rPr>
          <w:rFonts w:ascii="Arial" w:eastAsia="Times New Roman" w:hAnsi="Arial" w:cs="Arial"/>
          <w:sz w:val="24"/>
          <w:szCs w:val="24"/>
          <w:lang w:eastAsia="bg-BG"/>
        </w:rPr>
        <w:t>два отдела – „Транспорт“ и „Сервизни и стопански дейности“</w:t>
      </w:r>
      <w:r w:rsidRPr="00006ED2">
        <w:rPr>
          <w:rFonts w:ascii="Arial" w:eastAsia="Times New Roman" w:hAnsi="Arial" w:cs="Arial"/>
          <w:sz w:val="24"/>
          <w:szCs w:val="24"/>
          <w:lang w:eastAsia="bg-BG"/>
        </w:rPr>
        <w:t>.</w:t>
      </w:r>
    </w:p>
    <w:p w14:paraId="69566691" w14:textId="6CFD9841" w:rsidR="006F6E49" w:rsidRPr="00006ED2" w:rsidRDefault="006F6E49" w:rsidP="006F6E49">
      <w:pPr>
        <w:spacing w:after="0" w:line="360" w:lineRule="auto"/>
        <w:ind w:firstLine="709"/>
        <w:jc w:val="both"/>
        <w:rPr>
          <w:rFonts w:ascii="Arial" w:eastAsia="Times New Roman" w:hAnsi="Arial" w:cs="Arial"/>
          <w:sz w:val="24"/>
          <w:szCs w:val="24"/>
          <w:lang w:eastAsia="bg-BG"/>
        </w:rPr>
      </w:pPr>
      <w:r w:rsidRPr="00006ED2">
        <w:rPr>
          <w:rFonts w:ascii="Arial" w:eastAsia="Times New Roman" w:hAnsi="Arial" w:cs="Arial"/>
          <w:sz w:val="24"/>
          <w:szCs w:val="24"/>
          <w:lang w:eastAsia="bg-BG"/>
        </w:rPr>
        <w:t>Останалите отдели имат административен характер и обезпечават всички процеси, насочени в подкрепа на основната дейност на дружеството</w:t>
      </w:r>
      <w:r w:rsidR="00700C78">
        <w:rPr>
          <w:rFonts w:ascii="Arial" w:eastAsia="Times New Roman" w:hAnsi="Arial" w:cs="Arial"/>
          <w:sz w:val="24"/>
          <w:szCs w:val="24"/>
          <w:lang w:eastAsia="bg-BG"/>
        </w:rPr>
        <w:t>.</w:t>
      </w:r>
      <w:r w:rsidRPr="00006ED2">
        <w:rPr>
          <w:rFonts w:ascii="Arial" w:eastAsia="Times New Roman" w:hAnsi="Arial" w:cs="Arial"/>
          <w:sz w:val="24"/>
          <w:szCs w:val="24"/>
          <w:lang w:eastAsia="bg-BG"/>
        </w:rPr>
        <w:t xml:space="preserve"> </w:t>
      </w:r>
    </w:p>
    <w:p w14:paraId="1EA5524C" w14:textId="39EBAAEE" w:rsidR="00700C78" w:rsidRDefault="00700C78" w:rsidP="006F6E49">
      <w:pPr>
        <w:spacing w:after="0" w:line="360" w:lineRule="auto"/>
        <w:ind w:firstLine="709"/>
        <w:jc w:val="both"/>
        <w:rPr>
          <w:rFonts w:ascii="Arial" w:eastAsia="Times New Roman" w:hAnsi="Arial" w:cs="Arial"/>
          <w:sz w:val="24"/>
          <w:szCs w:val="24"/>
          <w:lang w:eastAsia="bg-BG"/>
        </w:rPr>
      </w:pPr>
      <w:r>
        <w:rPr>
          <w:rFonts w:ascii="Arial" w:eastAsia="Times New Roman" w:hAnsi="Arial" w:cs="Arial"/>
          <w:sz w:val="24"/>
          <w:szCs w:val="24"/>
          <w:lang w:eastAsia="bg-BG"/>
        </w:rPr>
        <w:t>Дирекция „Администрация“ се състои от два отдела „</w:t>
      </w:r>
      <w:r w:rsidR="00371CB0">
        <w:rPr>
          <w:rFonts w:ascii="Arial" w:eastAsia="Times New Roman" w:hAnsi="Arial" w:cs="Arial"/>
          <w:sz w:val="24"/>
          <w:szCs w:val="24"/>
          <w:lang w:eastAsia="bg-BG"/>
        </w:rPr>
        <w:t>Административни дейности“ и „Финансово – счетоводни дейности“.</w:t>
      </w:r>
    </w:p>
    <w:p w14:paraId="32A9C043" w14:textId="70DC4DFE" w:rsidR="006F6E49" w:rsidRPr="00006ED2" w:rsidRDefault="006F6E49" w:rsidP="006F6E49">
      <w:pPr>
        <w:spacing w:after="0" w:line="360" w:lineRule="auto"/>
        <w:ind w:firstLine="709"/>
        <w:jc w:val="both"/>
        <w:rPr>
          <w:rFonts w:ascii="Arial" w:eastAsia="Times New Roman" w:hAnsi="Arial" w:cs="Arial"/>
          <w:sz w:val="24"/>
          <w:szCs w:val="24"/>
          <w:lang w:eastAsia="bg-BG"/>
        </w:rPr>
      </w:pPr>
      <w:r w:rsidRPr="00006ED2">
        <w:rPr>
          <w:rFonts w:ascii="Arial" w:eastAsia="Times New Roman" w:hAnsi="Arial" w:cs="Arial"/>
          <w:sz w:val="24"/>
          <w:szCs w:val="24"/>
          <w:lang w:eastAsia="bg-BG"/>
        </w:rPr>
        <w:t xml:space="preserve">Отдел </w:t>
      </w:r>
      <w:r w:rsidRPr="00006ED2">
        <w:rPr>
          <w:rFonts w:ascii="Arial" w:eastAsia="Times New Roman" w:hAnsi="Arial" w:cs="Arial"/>
          <w:b/>
          <w:i/>
          <w:sz w:val="24"/>
          <w:szCs w:val="24"/>
          <w:lang w:eastAsia="bg-BG"/>
        </w:rPr>
        <w:t>„</w:t>
      </w:r>
      <w:r w:rsidR="00371CB0">
        <w:rPr>
          <w:rFonts w:ascii="Arial" w:eastAsia="Times New Roman" w:hAnsi="Arial" w:cs="Arial"/>
          <w:b/>
          <w:i/>
          <w:sz w:val="24"/>
          <w:szCs w:val="24"/>
          <w:lang w:eastAsia="bg-BG"/>
        </w:rPr>
        <w:t>Административни дейности</w:t>
      </w:r>
      <w:r w:rsidRPr="00006ED2">
        <w:rPr>
          <w:rFonts w:ascii="Arial" w:eastAsia="Times New Roman" w:hAnsi="Arial" w:cs="Arial"/>
          <w:b/>
          <w:i/>
          <w:sz w:val="24"/>
          <w:szCs w:val="24"/>
          <w:lang w:eastAsia="bg-BG"/>
        </w:rPr>
        <w:t>“</w:t>
      </w:r>
      <w:r w:rsidRPr="00006ED2">
        <w:rPr>
          <w:rFonts w:ascii="Arial" w:eastAsia="Times New Roman" w:hAnsi="Arial" w:cs="Arial"/>
          <w:sz w:val="24"/>
          <w:szCs w:val="24"/>
          <w:lang w:eastAsia="bg-BG"/>
        </w:rPr>
        <w:t xml:space="preserve"> осигурява правна помощ на работодателя, с оглед законосъобразно осъществяване на неговите функции; даване на мнения, съвети и справки от неговата компетентност; следи за промени в нормативното законодателство и своевременно уведомява заинтересованите служители в администрацията; административно обслужване на основни процеси, свързано с администриране на определени процедури за управление на човешките ресурси и със създаването, събирането и съхраняването на документация, важно доказателство за стриктно спазване на трудовото и осигурителното законодателство в организацията.</w:t>
      </w:r>
    </w:p>
    <w:p w14:paraId="3541A049" w14:textId="1D6AC9E5" w:rsidR="006F6E49" w:rsidRPr="00006ED2" w:rsidRDefault="006F6E49" w:rsidP="006F6E49">
      <w:pPr>
        <w:spacing w:after="0" w:line="360" w:lineRule="auto"/>
        <w:ind w:firstLine="709"/>
        <w:jc w:val="both"/>
        <w:rPr>
          <w:rFonts w:ascii="Arial" w:eastAsia="Times New Roman" w:hAnsi="Arial" w:cs="Arial"/>
          <w:sz w:val="24"/>
          <w:szCs w:val="24"/>
          <w:lang w:eastAsia="bg-BG"/>
        </w:rPr>
      </w:pPr>
      <w:r w:rsidRPr="00006ED2">
        <w:rPr>
          <w:rFonts w:ascii="Arial" w:eastAsia="Times New Roman" w:hAnsi="Arial" w:cs="Arial"/>
          <w:sz w:val="24"/>
          <w:szCs w:val="24"/>
          <w:lang w:eastAsia="bg-BG"/>
        </w:rPr>
        <w:t>Общата численост на персонала в отдел „</w:t>
      </w:r>
      <w:r w:rsidR="00371CB0">
        <w:rPr>
          <w:rFonts w:ascii="Arial" w:eastAsia="Times New Roman" w:hAnsi="Arial" w:cs="Arial"/>
          <w:sz w:val="24"/>
          <w:szCs w:val="24"/>
          <w:lang w:eastAsia="bg-BG"/>
        </w:rPr>
        <w:t>Административни дейности</w:t>
      </w:r>
      <w:r w:rsidRPr="00006ED2">
        <w:rPr>
          <w:rFonts w:ascii="Arial" w:eastAsia="Times New Roman" w:hAnsi="Arial" w:cs="Arial"/>
          <w:sz w:val="24"/>
          <w:szCs w:val="24"/>
          <w:lang w:eastAsia="bg-BG"/>
        </w:rPr>
        <w:t xml:space="preserve">“ съгласно  длъжностното разписание на „Чистота Искър“ ЕАД е </w:t>
      </w:r>
      <w:r w:rsidR="00371CB0">
        <w:rPr>
          <w:rFonts w:ascii="Arial" w:eastAsia="Times New Roman" w:hAnsi="Arial" w:cs="Arial"/>
          <w:sz w:val="24"/>
          <w:szCs w:val="24"/>
          <w:lang w:eastAsia="bg-BG"/>
        </w:rPr>
        <w:t>11</w:t>
      </w:r>
      <w:r w:rsidRPr="00006ED2">
        <w:rPr>
          <w:rFonts w:ascii="Arial" w:eastAsia="Times New Roman" w:hAnsi="Arial" w:cs="Arial"/>
          <w:sz w:val="24"/>
          <w:szCs w:val="24"/>
          <w:lang w:eastAsia="bg-BG"/>
        </w:rPr>
        <w:t xml:space="preserve"> щатни бройки.</w:t>
      </w:r>
    </w:p>
    <w:p w14:paraId="1A98E8AE" w14:textId="43ABB1AA" w:rsidR="006F6E49" w:rsidRPr="00006ED2" w:rsidRDefault="006F6E49" w:rsidP="006F6E49">
      <w:pPr>
        <w:spacing w:after="0" w:line="360" w:lineRule="auto"/>
        <w:ind w:firstLine="709"/>
        <w:jc w:val="both"/>
        <w:rPr>
          <w:rFonts w:ascii="Arial" w:eastAsia="Times New Roman" w:hAnsi="Arial" w:cs="Arial"/>
          <w:sz w:val="24"/>
          <w:szCs w:val="24"/>
          <w:lang w:eastAsia="bg-BG"/>
        </w:rPr>
      </w:pPr>
      <w:r w:rsidRPr="00006ED2">
        <w:rPr>
          <w:rFonts w:ascii="Arial" w:eastAsia="Times New Roman" w:hAnsi="Arial" w:cs="Arial"/>
          <w:sz w:val="24"/>
          <w:szCs w:val="24"/>
          <w:lang w:eastAsia="bg-BG"/>
        </w:rPr>
        <w:t xml:space="preserve">Отдел </w:t>
      </w:r>
      <w:r w:rsidRPr="00006ED2">
        <w:rPr>
          <w:rFonts w:ascii="Arial" w:eastAsia="Times New Roman" w:hAnsi="Arial" w:cs="Arial"/>
          <w:b/>
          <w:i/>
          <w:sz w:val="24"/>
          <w:szCs w:val="24"/>
          <w:lang w:eastAsia="bg-BG"/>
        </w:rPr>
        <w:t>„Финансово-</w:t>
      </w:r>
      <w:r w:rsidR="00371CB0">
        <w:rPr>
          <w:rFonts w:ascii="Arial" w:eastAsia="Times New Roman" w:hAnsi="Arial" w:cs="Arial"/>
          <w:b/>
          <w:i/>
          <w:sz w:val="24"/>
          <w:szCs w:val="24"/>
          <w:lang w:eastAsia="bg-BG"/>
        </w:rPr>
        <w:t>счетоводни</w:t>
      </w:r>
      <w:r w:rsidRPr="00006ED2">
        <w:rPr>
          <w:rFonts w:ascii="Arial" w:eastAsia="Times New Roman" w:hAnsi="Arial" w:cs="Arial"/>
          <w:b/>
          <w:i/>
          <w:sz w:val="24"/>
          <w:szCs w:val="24"/>
          <w:lang w:eastAsia="bg-BG"/>
        </w:rPr>
        <w:t xml:space="preserve"> дейности“</w:t>
      </w:r>
      <w:r w:rsidRPr="00006ED2">
        <w:rPr>
          <w:rFonts w:ascii="Arial" w:eastAsia="Times New Roman" w:hAnsi="Arial" w:cs="Arial"/>
          <w:sz w:val="24"/>
          <w:szCs w:val="24"/>
          <w:lang w:eastAsia="bg-BG"/>
        </w:rPr>
        <w:t xml:space="preserve"> представя информация за активите, пасивите, капитала, приходите, разходите и паричните потоци на „Чистота Искър“ ЕАД. Приема, проверява и оформя документи свързани с финансово-счетоводната дейност, като ги обработва и осчетоводява по съответните счетоводни сметки.</w:t>
      </w:r>
    </w:p>
    <w:p w14:paraId="772315F4" w14:textId="033C2FA2" w:rsidR="006F6E49" w:rsidRPr="00006ED2" w:rsidRDefault="006F6E49" w:rsidP="006F6E49">
      <w:pPr>
        <w:spacing w:after="0" w:line="360" w:lineRule="auto"/>
        <w:ind w:firstLine="709"/>
        <w:jc w:val="both"/>
        <w:rPr>
          <w:rFonts w:ascii="Arial" w:eastAsia="Times New Roman" w:hAnsi="Arial" w:cs="Arial"/>
          <w:sz w:val="24"/>
          <w:szCs w:val="24"/>
          <w:lang w:eastAsia="bg-BG"/>
        </w:rPr>
      </w:pPr>
      <w:r w:rsidRPr="00006ED2">
        <w:rPr>
          <w:rFonts w:ascii="Arial" w:eastAsia="Times New Roman" w:hAnsi="Arial" w:cs="Arial"/>
          <w:sz w:val="24"/>
          <w:szCs w:val="24"/>
          <w:lang w:eastAsia="bg-BG"/>
        </w:rPr>
        <w:t xml:space="preserve">Отделът </w:t>
      </w:r>
      <w:r w:rsidR="00371CB0">
        <w:rPr>
          <w:rFonts w:ascii="Arial" w:eastAsia="Times New Roman" w:hAnsi="Arial" w:cs="Arial"/>
          <w:sz w:val="24"/>
          <w:szCs w:val="24"/>
          <w:lang w:eastAsia="bg-BG"/>
        </w:rPr>
        <w:t>е</w:t>
      </w:r>
      <w:r w:rsidRPr="00006ED2">
        <w:rPr>
          <w:rFonts w:ascii="Arial" w:eastAsia="Times New Roman" w:hAnsi="Arial" w:cs="Arial"/>
          <w:sz w:val="24"/>
          <w:szCs w:val="24"/>
          <w:lang w:eastAsia="bg-BG"/>
        </w:rPr>
        <w:t xml:space="preserve"> с обща численост на персонала от </w:t>
      </w:r>
      <w:r w:rsidR="00371CB0">
        <w:rPr>
          <w:rFonts w:ascii="Arial" w:eastAsia="Times New Roman" w:hAnsi="Arial" w:cs="Arial"/>
          <w:sz w:val="24"/>
          <w:szCs w:val="24"/>
          <w:lang w:eastAsia="bg-BG"/>
        </w:rPr>
        <w:t>6</w:t>
      </w:r>
      <w:r w:rsidRPr="00006ED2">
        <w:rPr>
          <w:rFonts w:ascii="Arial" w:eastAsia="Times New Roman" w:hAnsi="Arial" w:cs="Arial"/>
          <w:sz w:val="24"/>
          <w:szCs w:val="24"/>
          <w:lang w:eastAsia="bg-BG"/>
        </w:rPr>
        <w:t xml:space="preserve"> (шест) щатни бройки съгласно длъжностното разписание.</w:t>
      </w:r>
    </w:p>
    <w:p w14:paraId="054B37D1" w14:textId="195ED951" w:rsidR="006F6E49" w:rsidRPr="00006ED2" w:rsidRDefault="00371CB0" w:rsidP="006F6E49">
      <w:pPr>
        <w:spacing w:after="0" w:line="360" w:lineRule="auto"/>
        <w:ind w:firstLine="709"/>
        <w:jc w:val="both"/>
        <w:rPr>
          <w:rFonts w:ascii="Arial" w:eastAsia="Times New Roman" w:hAnsi="Arial" w:cs="Arial"/>
          <w:sz w:val="24"/>
          <w:szCs w:val="24"/>
          <w:lang w:eastAsia="bg-BG"/>
        </w:rPr>
      </w:pPr>
      <w:r>
        <w:rPr>
          <w:rFonts w:ascii="Arial" w:eastAsia="Times New Roman" w:hAnsi="Arial" w:cs="Arial"/>
          <w:b/>
          <w:i/>
          <w:sz w:val="24"/>
          <w:szCs w:val="24"/>
          <w:lang w:eastAsia="bg-BG"/>
        </w:rPr>
        <w:lastRenderedPageBreak/>
        <w:t>Звено</w:t>
      </w:r>
      <w:r w:rsidR="006F6E49" w:rsidRPr="00006ED2">
        <w:rPr>
          <w:rFonts w:ascii="Arial" w:eastAsia="Times New Roman" w:hAnsi="Arial" w:cs="Arial"/>
          <w:b/>
          <w:i/>
          <w:sz w:val="24"/>
          <w:szCs w:val="24"/>
          <w:lang w:eastAsia="bg-BG"/>
        </w:rPr>
        <w:t xml:space="preserve"> „Вътрешен одит“</w:t>
      </w:r>
      <w:r w:rsidR="006F6E49" w:rsidRPr="00006ED2">
        <w:rPr>
          <w:rFonts w:ascii="Arial" w:eastAsia="Times New Roman" w:hAnsi="Arial" w:cs="Arial"/>
          <w:sz w:val="24"/>
          <w:szCs w:val="24"/>
          <w:lang w:eastAsia="bg-BG"/>
        </w:rPr>
        <w:t xml:space="preserve"> е независима и обективна дейност за предоставяне на увереност и консултиране, предназначена да носи полза и да подобрява дейността на дружеството. Подпомага изпълнителния директор на „Чистота Искър“ ЕАД при постигане целите на дружеството и подобряване ефективността на процесите за управление на риска, контрол и управление, чрез предоставяне на увереност и консултиране.</w:t>
      </w:r>
    </w:p>
    <w:p w14:paraId="31A8F191" w14:textId="6DA4829A" w:rsidR="006F6E49" w:rsidRPr="00006ED2" w:rsidRDefault="006F6E49" w:rsidP="006F6E49">
      <w:pPr>
        <w:spacing w:after="0" w:line="360" w:lineRule="auto"/>
        <w:ind w:firstLine="709"/>
        <w:jc w:val="both"/>
        <w:rPr>
          <w:rFonts w:ascii="Arial" w:eastAsia="Times New Roman" w:hAnsi="Arial" w:cs="Arial"/>
          <w:sz w:val="24"/>
          <w:szCs w:val="24"/>
          <w:lang w:eastAsia="bg-BG"/>
        </w:rPr>
      </w:pPr>
      <w:r w:rsidRPr="00006ED2">
        <w:rPr>
          <w:rFonts w:ascii="Arial" w:eastAsia="Times New Roman" w:hAnsi="Arial" w:cs="Arial"/>
          <w:sz w:val="24"/>
          <w:szCs w:val="24"/>
          <w:lang w:eastAsia="bg-BG"/>
        </w:rPr>
        <w:t xml:space="preserve">Общата численост на персонала в </w:t>
      </w:r>
      <w:r w:rsidR="005529A2">
        <w:rPr>
          <w:rFonts w:ascii="Arial" w:eastAsia="Times New Roman" w:hAnsi="Arial" w:cs="Arial"/>
          <w:sz w:val="24"/>
          <w:szCs w:val="24"/>
          <w:lang w:eastAsia="bg-BG"/>
        </w:rPr>
        <w:t>звено</w:t>
      </w:r>
      <w:r w:rsidRPr="00006ED2">
        <w:rPr>
          <w:rFonts w:ascii="Arial" w:eastAsia="Times New Roman" w:hAnsi="Arial" w:cs="Arial"/>
          <w:sz w:val="24"/>
          <w:szCs w:val="24"/>
          <w:lang w:eastAsia="bg-BG"/>
        </w:rPr>
        <w:t xml:space="preserve"> „Вътрешен одит“ съгласно  длъжностното разписание на „Чистота Искър“ ЕАД е 2 щатни бройки.  </w:t>
      </w:r>
    </w:p>
    <w:p w14:paraId="43DC1ADF" w14:textId="5FE390A0" w:rsidR="00B8388A" w:rsidRPr="00A7186E" w:rsidRDefault="00053361" w:rsidP="006C1093">
      <w:pPr>
        <w:pStyle w:val="IntenseQuote"/>
        <w:rPr>
          <w:rStyle w:val="IntenseEmphasis"/>
          <w:rFonts w:cs="Arial"/>
          <w:sz w:val="24"/>
          <w:szCs w:val="24"/>
        </w:rPr>
      </w:pPr>
      <w:r w:rsidRPr="00A7186E">
        <w:rPr>
          <w:rStyle w:val="IntenseEmphasis"/>
          <w:rFonts w:cs="Arial"/>
          <w:sz w:val="24"/>
          <w:szCs w:val="24"/>
        </w:rPr>
        <w:t>Ф</w:t>
      </w:r>
      <w:r w:rsidR="006F6E49" w:rsidRPr="00A7186E">
        <w:rPr>
          <w:rStyle w:val="IntenseEmphasis"/>
          <w:rFonts w:cs="Arial"/>
          <w:sz w:val="24"/>
          <w:szCs w:val="24"/>
        </w:rPr>
        <w:t>инансово състояние</w:t>
      </w:r>
    </w:p>
    <w:p w14:paraId="10C3F583" w14:textId="32C5EA7A" w:rsidR="006227B5" w:rsidRPr="00A7186E" w:rsidRDefault="006227B5" w:rsidP="006227B5">
      <w:pPr>
        <w:spacing w:after="0" w:line="360" w:lineRule="auto"/>
        <w:ind w:firstLine="360"/>
        <w:jc w:val="both"/>
        <w:rPr>
          <w:rFonts w:ascii="Arial" w:eastAsia="Calibri" w:hAnsi="Arial" w:cs="Arial"/>
          <w:sz w:val="24"/>
          <w:szCs w:val="24"/>
        </w:rPr>
      </w:pPr>
      <w:r w:rsidRPr="00A7186E">
        <w:rPr>
          <w:rFonts w:ascii="Arial" w:eastAsia="Calibri" w:hAnsi="Arial" w:cs="Arial"/>
          <w:sz w:val="24"/>
          <w:szCs w:val="24"/>
        </w:rPr>
        <w:t>През последните три години (20</w:t>
      </w:r>
      <w:r w:rsidR="00E502D6" w:rsidRPr="00A7186E">
        <w:rPr>
          <w:rFonts w:ascii="Arial" w:eastAsia="Calibri" w:hAnsi="Arial" w:cs="Arial"/>
          <w:sz w:val="24"/>
          <w:szCs w:val="24"/>
        </w:rPr>
        <w:t>17-2019</w:t>
      </w:r>
      <w:r w:rsidRPr="00A7186E">
        <w:rPr>
          <w:rFonts w:ascii="Arial" w:eastAsia="Calibri" w:hAnsi="Arial" w:cs="Arial"/>
          <w:sz w:val="24"/>
          <w:szCs w:val="24"/>
        </w:rPr>
        <w:t xml:space="preserve"> г) средната стойност на реализираните от приходи </w:t>
      </w:r>
      <w:r w:rsidRPr="00D91D66">
        <w:rPr>
          <w:rFonts w:ascii="Arial" w:eastAsia="Calibri" w:hAnsi="Arial" w:cs="Arial"/>
          <w:sz w:val="24"/>
          <w:szCs w:val="24"/>
        </w:rPr>
        <w:t xml:space="preserve">възлизат на </w:t>
      </w:r>
      <w:r w:rsidR="00A7186E" w:rsidRPr="00D91D66">
        <w:rPr>
          <w:rFonts w:ascii="Arial" w:eastAsia="Calibri" w:hAnsi="Arial" w:cs="Arial"/>
          <w:sz w:val="24"/>
          <w:szCs w:val="24"/>
        </w:rPr>
        <w:t>21 931 хил.</w:t>
      </w:r>
      <w:r w:rsidRPr="00D91D66">
        <w:rPr>
          <w:rFonts w:ascii="Arial" w:eastAsia="Calibri" w:hAnsi="Arial" w:cs="Arial"/>
          <w:sz w:val="24"/>
          <w:szCs w:val="24"/>
        </w:rPr>
        <w:t xml:space="preserve"> лв</w:t>
      </w:r>
      <w:r w:rsidRPr="00A7186E">
        <w:rPr>
          <w:rFonts w:ascii="Arial" w:eastAsia="Calibri" w:hAnsi="Arial" w:cs="Arial"/>
          <w:sz w:val="24"/>
          <w:szCs w:val="24"/>
        </w:rPr>
        <w:t>., което съответства на средни месечни приходи от 1</w:t>
      </w:r>
      <w:r w:rsidR="00A7186E" w:rsidRPr="00A7186E">
        <w:rPr>
          <w:rFonts w:ascii="Arial" w:eastAsia="Calibri" w:hAnsi="Arial" w:cs="Arial"/>
          <w:sz w:val="24"/>
          <w:szCs w:val="24"/>
        </w:rPr>
        <w:t> 827,6 хил.</w:t>
      </w:r>
      <w:r w:rsidRPr="00A7186E">
        <w:rPr>
          <w:rFonts w:ascii="Arial" w:eastAsia="Calibri" w:hAnsi="Arial" w:cs="Arial"/>
          <w:sz w:val="24"/>
          <w:szCs w:val="24"/>
        </w:rPr>
        <w:t xml:space="preserve"> лв. Разгледани по години, приходите </w:t>
      </w:r>
      <w:r w:rsidR="00A7186E" w:rsidRPr="00A7186E">
        <w:rPr>
          <w:rFonts w:ascii="Arial" w:eastAsia="Calibri" w:hAnsi="Arial" w:cs="Arial"/>
          <w:sz w:val="24"/>
          <w:szCs w:val="24"/>
        </w:rPr>
        <w:t>от основна дейност на дружеството  са съответно 26 623 хил. лв за 2019 г.,  21921 хил. лв. за 2018 и 17 249 хил. лв. за 2018 г.</w:t>
      </w:r>
      <w:r w:rsidRPr="00A7186E">
        <w:rPr>
          <w:rFonts w:ascii="Arial" w:eastAsia="Calibri" w:hAnsi="Arial" w:cs="Arial"/>
          <w:sz w:val="24"/>
          <w:szCs w:val="24"/>
        </w:rPr>
        <w:t xml:space="preserve">, За целия период се наблюдава нарастване на приходите от 43,0%. </w:t>
      </w:r>
    </w:p>
    <w:p w14:paraId="6DC124D5" w14:textId="3B663353" w:rsidR="00A7186E" w:rsidRPr="00A7186E" w:rsidRDefault="00A7186E" w:rsidP="006227B5">
      <w:pPr>
        <w:spacing w:after="0" w:line="360" w:lineRule="auto"/>
        <w:ind w:firstLine="360"/>
        <w:jc w:val="both"/>
        <w:rPr>
          <w:rFonts w:ascii="Arial" w:eastAsia="Calibri" w:hAnsi="Arial" w:cs="Arial"/>
          <w:sz w:val="24"/>
          <w:szCs w:val="24"/>
        </w:rPr>
      </w:pPr>
      <w:r w:rsidRPr="00A7186E">
        <w:rPr>
          <w:rFonts w:ascii="Arial" w:eastAsia="Calibri" w:hAnsi="Arial" w:cs="Arial"/>
          <w:sz w:val="24"/>
          <w:szCs w:val="24"/>
        </w:rPr>
        <w:t xml:space="preserve">Прогнозните приходи за 2020 година се очаква да бъдат  </w:t>
      </w:r>
      <w:r w:rsidR="006C1093">
        <w:rPr>
          <w:rFonts w:ascii="Arial" w:eastAsia="Calibri" w:hAnsi="Arial" w:cs="Arial"/>
          <w:sz w:val="24"/>
          <w:szCs w:val="24"/>
        </w:rPr>
        <w:t>20 495хил.лв.</w:t>
      </w:r>
      <w:r w:rsidRPr="00A7186E">
        <w:rPr>
          <w:rFonts w:ascii="Arial" w:eastAsia="Calibri" w:hAnsi="Arial" w:cs="Arial"/>
          <w:sz w:val="24"/>
          <w:szCs w:val="24"/>
        </w:rPr>
        <w:t xml:space="preserve"> или средно месечно по </w:t>
      </w:r>
      <w:r w:rsidR="006C1093">
        <w:rPr>
          <w:rFonts w:ascii="Arial" w:eastAsia="Calibri" w:hAnsi="Arial" w:cs="Arial"/>
          <w:sz w:val="24"/>
          <w:szCs w:val="24"/>
        </w:rPr>
        <w:t xml:space="preserve">1 707,9 хил. лв. </w:t>
      </w:r>
    </w:p>
    <w:p w14:paraId="2C298652" w14:textId="4D2E355C" w:rsidR="006227B5" w:rsidRDefault="006227B5" w:rsidP="006C1093">
      <w:pPr>
        <w:spacing w:after="0" w:line="360" w:lineRule="auto"/>
        <w:ind w:firstLine="709"/>
        <w:jc w:val="both"/>
        <w:rPr>
          <w:rFonts w:ascii="Arial" w:eastAsia="Times New Roman" w:hAnsi="Arial" w:cs="Arial"/>
          <w:sz w:val="24"/>
          <w:szCs w:val="24"/>
        </w:rPr>
      </w:pPr>
      <w:r w:rsidRPr="00053361">
        <w:rPr>
          <w:rFonts w:ascii="Arial" w:eastAsia="Times New Roman" w:hAnsi="Arial" w:cs="Arial"/>
          <w:sz w:val="24"/>
          <w:szCs w:val="24"/>
        </w:rPr>
        <w:t>Основните икономически показатели, характеризиращи дейността на Дружеството</w:t>
      </w:r>
      <w:r w:rsidR="00A7186E">
        <w:rPr>
          <w:rFonts w:ascii="Arial" w:eastAsia="Times New Roman" w:hAnsi="Arial" w:cs="Arial"/>
          <w:sz w:val="24"/>
          <w:szCs w:val="24"/>
        </w:rPr>
        <w:t xml:space="preserve"> за 2018 и 2019 година</w:t>
      </w:r>
      <w:r w:rsidRPr="00053361">
        <w:rPr>
          <w:rFonts w:ascii="Arial" w:eastAsia="Times New Roman" w:hAnsi="Arial" w:cs="Arial"/>
          <w:sz w:val="24"/>
          <w:szCs w:val="24"/>
        </w:rPr>
        <w:t xml:space="preserve"> са:</w:t>
      </w:r>
    </w:p>
    <w:tbl>
      <w:tblPr>
        <w:tblW w:w="4278" w:type="pct"/>
        <w:jc w:val="center"/>
        <w:tblLook w:val="04A0" w:firstRow="1" w:lastRow="0" w:firstColumn="1" w:lastColumn="0" w:noHBand="0" w:noVBand="1"/>
      </w:tblPr>
      <w:tblGrid>
        <w:gridCol w:w="5132"/>
        <w:gridCol w:w="1310"/>
        <w:gridCol w:w="1310"/>
      </w:tblGrid>
      <w:tr w:rsidR="00A7186E" w:rsidRPr="00053361" w14:paraId="59F073F2" w14:textId="09595451" w:rsidTr="00A7186E">
        <w:trPr>
          <w:trHeight w:val="255"/>
          <w:jc w:val="center"/>
        </w:trPr>
        <w:tc>
          <w:tcPr>
            <w:tcW w:w="3310" w:type="pct"/>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5012B12F" w14:textId="77777777" w:rsidR="00A7186E" w:rsidRPr="00053361" w:rsidRDefault="00A7186E" w:rsidP="006227B5">
            <w:pPr>
              <w:spacing w:after="0" w:line="240" w:lineRule="auto"/>
              <w:rPr>
                <w:rFonts w:ascii="Arial" w:eastAsia="Times New Roman" w:hAnsi="Arial" w:cs="Arial"/>
                <w:sz w:val="24"/>
                <w:szCs w:val="24"/>
                <w:lang w:val="ru-RU"/>
              </w:rPr>
            </w:pPr>
            <w:r w:rsidRPr="00053361">
              <w:rPr>
                <w:rFonts w:ascii="Arial" w:eastAsia="Times New Roman" w:hAnsi="Arial" w:cs="Arial"/>
                <w:sz w:val="24"/>
                <w:szCs w:val="24"/>
                <w:lang w:val="en-US"/>
              </w:rPr>
              <w:t> </w:t>
            </w:r>
          </w:p>
        </w:tc>
        <w:tc>
          <w:tcPr>
            <w:tcW w:w="845" w:type="pct"/>
            <w:tcBorders>
              <w:top w:val="single" w:sz="4" w:space="0" w:color="auto"/>
              <w:left w:val="nil"/>
              <w:bottom w:val="single" w:sz="4" w:space="0" w:color="auto"/>
              <w:right w:val="single" w:sz="4" w:space="0" w:color="auto"/>
            </w:tcBorders>
            <w:shd w:val="clear" w:color="000000" w:fill="B8CCE4"/>
            <w:noWrap/>
            <w:vAlign w:val="center"/>
            <w:hideMark/>
          </w:tcPr>
          <w:p w14:paraId="78243728" w14:textId="77777777" w:rsidR="00A7186E" w:rsidRPr="00053361" w:rsidRDefault="00A7186E" w:rsidP="006227B5">
            <w:pPr>
              <w:spacing w:after="0" w:line="240" w:lineRule="auto"/>
              <w:jc w:val="center"/>
              <w:rPr>
                <w:rFonts w:ascii="Arial" w:eastAsia="Times New Roman" w:hAnsi="Arial" w:cs="Arial"/>
                <w:b/>
                <w:bCs/>
                <w:sz w:val="24"/>
                <w:szCs w:val="24"/>
                <w:lang w:val="en-US"/>
              </w:rPr>
            </w:pPr>
            <w:r w:rsidRPr="00053361">
              <w:rPr>
                <w:rFonts w:ascii="Arial" w:eastAsia="Times New Roman" w:hAnsi="Arial" w:cs="Arial"/>
                <w:b/>
                <w:bCs/>
                <w:sz w:val="24"/>
                <w:szCs w:val="24"/>
                <w:lang w:val="en-US"/>
              </w:rPr>
              <w:t>2019</w:t>
            </w:r>
          </w:p>
        </w:tc>
        <w:tc>
          <w:tcPr>
            <w:tcW w:w="845" w:type="pct"/>
            <w:tcBorders>
              <w:top w:val="single" w:sz="4" w:space="0" w:color="auto"/>
              <w:left w:val="nil"/>
              <w:bottom w:val="single" w:sz="4" w:space="0" w:color="auto"/>
              <w:right w:val="single" w:sz="4" w:space="0" w:color="auto"/>
            </w:tcBorders>
            <w:shd w:val="clear" w:color="000000" w:fill="B8CCE4"/>
            <w:noWrap/>
            <w:vAlign w:val="center"/>
            <w:hideMark/>
          </w:tcPr>
          <w:p w14:paraId="2064E6A1" w14:textId="77777777" w:rsidR="00A7186E" w:rsidRPr="00053361" w:rsidRDefault="00A7186E" w:rsidP="006227B5">
            <w:pPr>
              <w:spacing w:after="0" w:line="240" w:lineRule="auto"/>
              <w:jc w:val="center"/>
              <w:rPr>
                <w:rFonts w:ascii="Arial" w:eastAsia="Times New Roman" w:hAnsi="Arial" w:cs="Arial"/>
                <w:b/>
                <w:bCs/>
                <w:sz w:val="24"/>
                <w:szCs w:val="24"/>
                <w:lang w:val="en-US"/>
              </w:rPr>
            </w:pPr>
            <w:r w:rsidRPr="00053361">
              <w:rPr>
                <w:rFonts w:ascii="Arial" w:eastAsia="Times New Roman" w:hAnsi="Arial" w:cs="Arial"/>
                <w:b/>
                <w:bCs/>
                <w:sz w:val="24"/>
                <w:szCs w:val="24"/>
                <w:lang w:val="en-US"/>
              </w:rPr>
              <w:t>2018</w:t>
            </w:r>
          </w:p>
        </w:tc>
      </w:tr>
      <w:tr w:rsidR="00A7186E" w:rsidRPr="00053361" w14:paraId="5E2B72C7" w14:textId="18A1A748" w:rsidTr="00A7186E">
        <w:trPr>
          <w:trHeight w:val="255"/>
          <w:jc w:val="center"/>
        </w:trPr>
        <w:tc>
          <w:tcPr>
            <w:tcW w:w="3310" w:type="pct"/>
            <w:tcBorders>
              <w:top w:val="nil"/>
              <w:left w:val="single" w:sz="4" w:space="0" w:color="auto"/>
              <w:bottom w:val="single" w:sz="4" w:space="0" w:color="auto"/>
              <w:right w:val="single" w:sz="4" w:space="0" w:color="auto"/>
            </w:tcBorders>
            <w:shd w:val="clear" w:color="auto" w:fill="auto"/>
            <w:noWrap/>
            <w:vAlign w:val="center"/>
            <w:hideMark/>
          </w:tcPr>
          <w:p w14:paraId="789CF35C" w14:textId="77777777" w:rsidR="00A7186E" w:rsidRPr="00053361" w:rsidRDefault="00A7186E" w:rsidP="006227B5">
            <w:pPr>
              <w:spacing w:after="0" w:line="240" w:lineRule="auto"/>
              <w:rPr>
                <w:rFonts w:ascii="Arial" w:eastAsia="Times New Roman" w:hAnsi="Arial" w:cs="Arial"/>
                <w:sz w:val="24"/>
                <w:szCs w:val="24"/>
                <w:lang w:val="en-US"/>
              </w:rPr>
            </w:pPr>
            <w:r w:rsidRPr="00053361">
              <w:rPr>
                <w:rFonts w:ascii="Arial" w:eastAsia="Times New Roman" w:hAnsi="Arial" w:cs="Arial"/>
                <w:sz w:val="24"/>
                <w:szCs w:val="24"/>
                <w:lang w:val="en-US"/>
              </w:rPr>
              <w:t xml:space="preserve">Коеф. на финансова автономност </w:t>
            </w:r>
          </w:p>
        </w:tc>
        <w:tc>
          <w:tcPr>
            <w:tcW w:w="845" w:type="pct"/>
            <w:tcBorders>
              <w:top w:val="nil"/>
              <w:left w:val="nil"/>
              <w:bottom w:val="single" w:sz="4" w:space="0" w:color="auto"/>
              <w:right w:val="single" w:sz="4" w:space="0" w:color="auto"/>
            </w:tcBorders>
            <w:shd w:val="clear" w:color="auto" w:fill="auto"/>
            <w:noWrap/>
            <w:vAlign w:val="center"/>
            <w:hideMark/>
          </w:tcPr>
          <w:p w14:paraId="38311891" w14:textId="77777777" w:rsidR="00A7186E" w:rsidRPr="00053361" w:rsidRDefault="00A7186E" w:rsidP="006227B5">
            <w:pPr>
              <w:spacing w:after="0" w:line="240" w:lineRule="auto"/>
              <w:jc w:val="center"/>
              <w:rPr>
                <w:rFonts w:ascii="Arial" w:eastAsia="Times New Roman" w:hAnsi="Arial" w:cs="Arial"/>
                <w:sz w:val="24"/>
                <w:szCs w:val="24"/>
                <w:lang w:eastAsia="en-GB"/>
              </w:rPr>
            </w:pPr>
            <w:r w:rsidRPr="00053361">
              <w:rPr>
                <w:rFonts w:ascii="Arial" w:eastAsia="Times New Roman" w:hAnsi="Arial" w:cs="Arial"/>
                <w:sz w:val="24"/>
                <w:szCs w:val="24"/>
                <w:lang w:val="en-US"/>
              </w:rPr>
              <w:t>0,81</w:t>
            </w:r>
          </w:p>
        </w:tc>
        <w:tc>
          <w:tcPr>
            <w:tcW w:w="845" w:type="pct"/>
            <w:tcBorders>
              <w:top w:val="nil"/>
              <w:left w:val="nil"/>
              <w:bottom w:val="single" w:sz="4" w:space="0" w:color="auto"/>
              <w:right w:val="single" w:sz="4" w:space="0" w:color="auto"/>
            </w:tcBorders>
            <w:shd w:val="clear" w:color="auto" w:fill="auto"/>
            <w:noWrap/>
            <w:vAlign w:val="center"/>
            <w:hideMark/>
          </w:tcPr>
          <w:p w14:paraId="4E884E2A" w14:textId="77777777" w:rsidR="00A7186E" w:rsidRPr="00053361" w:rsidRDefault="00A7186E" w:rsidP="006227B5">
            <w:pPr>
              <w:spacing w:after="0" w:line="240" w:lineRule="auto"/>
              <w:jc w:val="center"/>
              <w:rPr>
                <w:rFonts w:ascii="Arial" w:eastAsia="Times New Roman" w:hAnsi="Arial" w:cs="Arial"/>
                <w:sz w:val="24"/>
                <w:szCs w:val="24"/>
                <w:lang w:val="en-US"/>
              </w:rPr>
            </w:pPr>
            <w:r w:rsidRPr="00053361">
              <w:rPr>
                <w:rFonts w:ascii="Arial" w:eastAsia="Times New Roman" w:hAnsi="Arial" w:cs="Arial"/>
                <w:sz w:val="24"/>
                <w:szCs w:val="24"/>
                <w:lang w:val="en-US"/>
              </w:rPr>
              <w:t>1.07</w:t>
            </w:r>
          </w:p>
        </w:tc>
      </w:tr>
      <w:tr w:rsidR="00A7186E" w:rsidRPr="00053361" w14:paraId="683D7B26" w14:textId="3B8EB131" w:rsidTr="00A7186E">
        <w:trPr>
          <w:trHeight w:val="255"/>
          <w:jc w:val="center"/>
        </w:trPr>
        <w:tc>
          <w:tcPr>
            <w:tcW w:w="3310" w:type="pct"/>
            <w:tcBorders>
              <w:top w:val="nil"/>
              <w:left w:val="single" w:sz="4" w:space="0" w:color="auto"/>
              <w:bottom w:val="single" w:sz="4" w:space="0" w:color="auto"/>
              <w:right w:val="single" w:sz="4" w:space="0" w:color="auto"/>
            </w:tcBorders>
            <w:shd w:val="clear" w:color="auto" w:fill="auto"/>
            <w:noWrap/>
            <w:vAlign w:val="center"/>
            <w:hideMark/>
          </w:tcPr>
          <w:p w14:paraId="43DF2E1C" w14:textId="77777777" w:rsidR="00A7186E" w:rsidRPr="00053361" w:rsidRDefault="00A7186E" w:rsidP="006227B5">
            <w:pPr>
              <w:spacing w:after="0" w:line="240" w:lineRule="auto"/>
              <w:rPr>
                <w:rFonts w:ascii="Arial" w:eastAsia="Times New Roman" w:hAnsi="Arial" w:cs="Arial"/>
                <w:sz w:val="24"/>
                <w:szCs w:val="24"/>
                <w:lang w:val="en-US"/>
              </w:rPr>
            </w:pPr>
            <w:r w:rsidRPr="00053361">
              <w:rPr>
                <w:rFonts w:ascii="Arial" w:eastAsia="Times New Roman" w:hAnsi="Arial" w:cs="Arial"/>
                <w:sz w:val="24"/>
                <w:szCs w:val="24"/>
                <w:lang w:val="en-US"/>
              </w:rPr>
              <w:t>Коеф. на задлъжнялост</w:t>
            </w:r>
          </w:p>
        </w:tc>
        <w:tc>
          <w:tcPr>
            <w:tcW w:w="845" w:type="pct"/>
            <w:tcBorders>
              <w:top w:val="nil"/>
              <w:left w:val="nil"/>
              <w:bottom w:val="single" w:sz="4" w:space="0" w:color="auto"/>
              <w:right w:val="single" w:sz="4" w:space="0" w:color="auto"/>
            </w:tcBorders>
            <w:shd w:val="clear" w:color="auto" w:fill="auto"/>
            <w:noWrap/>
            <w:vAlign w:val="center"/>
            <w:hideMark/>
          </w:tcPr>
          <w:p w14:paraId="63F8BEA3" w14:textId="77777777" w:rsidR="00A7186E" w:rsidRPr="00053361" w:rsidRDefault="00A7186E" w:rsidP="006227B5">
            <w:pPr>
              <w:spacing w:after="0" w:line="240" w:lineRule="auto"/>
              <w:jc w:val="center"/>
              <w:rPr>
                <w:rFonts w:ascii="Arial" w:eastAsia="Times New Roman" w:hAnsi="Arial" w:cs="Arial"/>
                <w:sz w:val="24"/>
                <w:szCs w:val="24"/>
                <w:lang w:val="en-US"/>
              </w:rPr>
            </w:pPr>
            <w:r w:rsidRPr="00053361">
              <w:rPr>
                <w:rFonts w:ascii="Arial" w:eastAsia="Times New Roman" w:hAnsi="Arial" w:cs="Arial"/>
                <w:sz w:val="24"/>
                <w:szCs w:val="24"/>
                <w:lang w:val="en-US"/>
              </w:rPr>
              <w:t>1,23</w:t>
            </w:r>
          </w:p>
        </w:tc>
        <w:tc>
          <w:tcPr>
            <w:tcW w:w="845" w:type="pct"/>
            <w:tcBorders>
              <w:top w:val="nil"/>
              <w:left w:val="nil"/>
              <w:bottom w:val="single" w:sz="4" w:space="0" w:color="auto"/>
              <w:right w:val="single" w:sz="4" w:space="0" w:color="auto"/>
            </w:tcBorders>
            <w:shd w:val="clear" w:color="auto" w:fill="auto"/>
            <w:noWrap/>
            <w:vAlign w:val="center"/>
            <w:hideMark/>
          </w:tcPr>
          <w:p w14:paraId="58B66495" w14:textId="77777777" w:rsidR="00A7186E" w:rsidRPr="00053361" w:rsidRDefault="00A7186E" w:rsidP="006227B5">
            <w:pPr>
              <w:spacing w:after="0" w:line="240" w:lineRule="auto"/>
              <w:jc w:val="center"/>
              <w:rPr>
                <w:rFonts w:ascii="Arial" w:eastAsia="Times New Roman" w:hAnsi="Arial" w:cs="Arial"/>
                <w:sz w:val="24"/>
                <w:szCs w:val="24"/>
                <w:lang w:val="en-US"/>
              </w:rPr>
            </w:pPr>
            <w:r w:rsidRPr="00053361">
              <w:rPr>
                <w:rFonts w:ascii="Arial" w:eastAsia="Times New Roman" w:hAnsi="Arial" w:cs="Arial"/>
                <w:sz w:val="24"/>
                <w:szCs w:val="24"/>
                <w:lang w:val="en-US"/>
              </w:rPr>
              <w:t>0.93</w:t>
            </w:r>
          </w:p>
        </w:tc>
      </w:tr>
    </w:tbl>
    <w:p w14:paraId="19AA4489" w14:textId="77777777" w:rsidR="006227B5" w:rsidRPr="00053361" w:rsidRDefault="006227B5" w:rsidP="006227B5">
      <w:pPr>
        <w:spacing w:after="0" w:line="260" w:lineRule="atLeast"/>
        <w:jc w:val="both"/>
        <w:rPr>
          <w:rFonts w:ascii="Arial" w:eastAsia="Times New Roman" w:hAnsi="Arial" w:cs="Arial"/>
          <w:sz w:val="24"/>
          <w:szCs w:val="24"/>
        </w:rPr>
      </w:pPr>
    </w:p>
    <w:p w14:paraId="34140C8B" w14:textId="3926EB5B" w:rsidR="006227B5" w:rsidRPr="006227B5" w:rsidRDefault="006227B5" w:rsidP="006227B5">
      <w:pPr>
        <w:spacing w:after="0" w:line="260" w:lineRule="atLeast"/>
        <w:jc w:val="center"/>
        <w:rPr>
          <w:rFonts w:ascii="Calibri" w:eastAsia="Times New Roman" w:hAnsi="Calibri" w:cs="Calibri"/>
          <w:sz w:val="20"/>
          <w:szCs w:val="20"/>
        </w:rPr>
      </w:pPr>
      <w:r w:rsidRPr="006227B5">
        <w:rPr>
          <w:rFonts w:ascii="Times New Roman" w:eastAsia="Times New Roman" w:hAnsi="Times New Roman" w:cs="Times New Roman"/>
          <w:noProof/>
          <w:szCs w:val="20"/>
          <w:lang w:val="en-US"/>
        </w:rPr>
        <w:drawing>
          <wp:inline distT="0" distB="0" distL="0" distR="0" wp14:anchorId="20D9FD61" wp14:editId="3AC1D576">
            <wp:extent cx="4166235" cy="2289810"/>
            <wp:effectExtent l="0" t="0" r="5715" b="0"/>
            <wp:docPr id="13" name="Картина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66235" cy="2289810"/>
                    </a:xfrm>
                    <a:prstGeom prst="rect">
                      <a:avLst/>
                    </a:prstGeom>
                    <a:noFill/>
                    <a:ln>
                      <a:noFill/>
                    </a:ln>
                  </pic:spPr>
                </pic:pic>
              </a:graphicData>
            </a:graphic>
          </wp:inline>
        </w:drawing>
      </w:r>
    </w:p>
    <w:p w14:paraId="003202FF" w14:textId="77777777" w:rsidR="006227B5" w:rsidRPr="006227B5" w:rsidRDefault="006227B5" w:rsidP="006227B5">
      <w:pPr>
        <w:spacing w:after="0" w:line="260" w:lineRule="atLeast"/>
        <w:jc w:val="both"/>
        <w:rPr>
          <w:rFonts w:ascii="Calibri" w:eastAsia="Times New Roman" w:hAnsi="Calibri" w:cs="Calibri"/>
          <w:sz w:val="20"/>
          <w:szCs w:val="20"/>
        </w:rPr>
      </w:pPr>
    </w:p>
    <w:tbl>
      <w:tblPr>
        <w:tblW w:w="4278" w:type="pct"/>
        <w:jc w:val="center"/>
        <w:tblLook w:val="04A0" w:firstRow="1" w:lastRow="0" w:firstColumn="1" w:lastColumn="0" w:noHBand="0" w:noVBand="1"/>
      </w:tblPr>
      <w:tblGrid>
        <w:gridCol w:w="5239"/>
        <w:gridCol w:w="1203"/>
        <w:gridCol w:w="1310"/>
      </w:tblGrid>
      <w:tr w:rsidR="00A7186E" w:rsidRPr="00053361" w14:paraId="69AC15F7" w14:textId="4412358C" w:rsidTr="00A7186E">
        <w:trPr>
          <w:trHeight w:val="255"/>
          <w:jc w:val="center"/>
        </w:trPr>
        <w:tc>
          <w:tcPr>
            <w:tcW w:w="3379" w:type="pct"/>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19A9A397" w14:textId="77777777" w:rsidR="00A7186E" w:rsidRPr="00053361" w:rsidRDefault="00A7186E" w:rsidP="006227B5">
            <w:pPr>
              <w:spacing w:after="0" w:line="240" w:lineRule="auto"/>
              <w:rPr>
                <w:rFonts w:ascii="Arial" w:eastAsia="Times New Roman" w:hAnsi="Arial" w:cs="Arial"/>
                <w:sz w:val="24"/>
                <w:szCs w:val="24"/>
                <w:lang w:val="en-US"/>
              </w:rPr>
            </w:pPr>
            <w:r w:rsidRPr="00053361">
              <w:rPr>
                <w:rFonts w:ascii="Arial" w:eastAsia="Times New Roman" w:hAnsi="Arial" w:cs="Arial"/>
                <w:sz w:val="24"/>
                <w:szCs w:val="24"/>
                <w:lang w:val="en-US"/>
              </w:rPr>
              <w:t> </w:t>
            </w:r>
          </w:p>
        </w:tc>
        <w:tc>
          <w:tcPr>
            <w:tcW w:w="776" w:type="pct"/>
            <w:tcBorders>
              <w:top w:val="single" w:sz="4" w:space="0" w:color="auto"/>
              <w:left w:val="nil"/>
              <w:bottom w:val="single" w:sz="4" w:space="0" w:color="auto"/>
              <w:right w:val="single" w:sz="4" w:space="0" w:color="auto"/>
            </w:tcBorders>
            <w:shd w:val="clear" w:color="000000" w:fill="B8CCE4"/>
            <w:noWrap/>
            <w:vAlign w:val="center"/>
            <w:hideMark/>
          </w:tcPr>
          <w:p w14:paraId="1BF59F1E" w14:textId="77777777" w:rsidR="00A7186E" w:rsidRPr="00053361" w:rsidRDefault="00A7186E" w:rsidP="006227B5">
            <w:pPr>
              <w:spacing w:after="0" w:line="240" w:lineRule="auto"/>
              <w:jc w:val="center"/>
              <w:rPr>
                <w:rFonts w:ascii="Arial" w:eastAsia="Times New Roman" w:hAnsi="Arial" w:cs="Arial"/>
                <w:b/>
                <w:bCs/>
                <w:sz w:val="24"/>
                <w:szCs w:val="24"/>
                <w:lang w:val="en-US"/>
              </w:rPr>
            </w:pPr>
            <w:r w:rsidRPr="00053361">
              <w:rPr>
                <w:rFonts w:ascii="Arial" w:eastAsia="Times New Roman" w:hAnsi="Arial" w:cs="Arial"/>
                <w:b/>
                <w:bCs/>
                <w:sz w:val="24"/>
                <w:szCs w:val="24"/>
                <w:lang w:val="en-US"/>
              </w:rPr>
              <w:t>2019</w:t>
            </w:r>
          </w:p>
        </w:tc>
        <w:tc>
          <w:tcPr>
            <w:tcW w:w="845" w:type="pct"/>
            <w:tcBorders>
              <w:top w:val="single" w:sz="4" w:space="0" w:color="auto"/>
              <w:left w:val="nil"/>
              <w:bottom w:val="single" w:sz="4" w:space="0" w:color="auto"/>
              <w:right w:val="single" w:sz="4" w:space="0" w:color="auto"/>
            </w:tcBorders>
            <w:shd w:val="clear" w:color="000000" w:fill="B8CCE4"/>
            <w:noWrap/>
            <w:vAlign w:val="center"/>
            <w:hideMark/>
          </w:tcPr>
          <w:p w14:paraId="38E5F9C7" w14:textId="77777777" w:rsidR="00A7186E" w:rsidRPr="00053361" w:rsidRDefault="00A7186E" w:rsidP="006227B5">
            <w:pPr>
              <w:spacing w:after="0" w:line="240" w:lineRule="auto"/>
              <w:jc w:val="center"/>
              <w:rPr>
                <w:rFonts w:ascii="Arial" w:eastAsia="Times New Roman" w:hAnsi="Arial" w:cs="Arial"/>
                <w:b/>
                <w:bCs/>
                <w:sz w:val="24"/>
                <w:szCs w:val="24"/>
                <w:lang w:val="en-US"/>
              </w:rPr>
            </w:pPr>
            <w:r w:rsidRPr="00053361">
              <w:rPr>
                <w:rFonts w:ascii="Arial" w:eastAsia="Times New Roman" w:hAnsi="Arial" w:cs="Arial"/>
                <w:b/>
                <w:bCs/>
                <w:sz w:val="24"/>
                <w:szCs w:val="24"/>
                <w:lang w:val="en-US"/>
              </w:rPr>
              <w:t>2018</w:t>
            </w:r>
          </w:p>
        </w:tc>
      </w:tr>
      <w:tr w:rsidR="00A7186E" w:rsidRPr="00053361" w14:paraId="30D2AF7A" w14:textId="679045A4" w:rsidTr="00A7186E">
        <w:trPr>
          <w:trHeight w:val="255"/>
          <w:jc w:val="center"/>
        </w:trPr>
        <w:tc>
          <w:tcPr>
            <w:tcW w:w="3379" w:type="pct"/>
            <w:tcBorders>
              <w:top w:val="nil"/>
              <w:left w:val="single" w:sz="4" w:space="0" w:color="auto"/>
              <w:bottom w:val="single" w:sz="4" w:space="0" w:color="auto"/>
              <w:right w:val="single" w:sz="4" w:space="0" w:color="auto"/>
            </w:tcBorders>
            <w:shd w:val="clear" w:color="auto" w:fill="auto"/>
            <w:vAlign w:val="center"/>
            <w:hideMark/>
          </w:tcPr>
          <w:p w14:paraId="09D39A4C" w14:textId="77777777" w:rsidR="00A7186E" w:rsidRPr="00053361" w:rsidRDefault="00A7186E" w:rsidP="006227B5">
            <w:pPr>
              <w:spacing w:after="0" w:line="240" w:lineRule="auto"/>
              <w:rPr>
                <w:rFonts w:ascii="Arial" w:eastAsia="Times New Roman" w:hAnsi="Arial" w:cs="Arial"/>
                <w:sz w:val="24"/>
                <w:szCs w:val="24"/>
                <w:lang w:val="ru-RU"/>
              </w:rPr>
            </w:pPr>
            <w:r w:rsidRPr="00053361">
              <w:rPr>
                <w:rFonts w:ascii="Arial" w:eastAsia="Times New Roman" w:hAnsi="Arial" w:cs="Arial"/>
                <w:sz w:val="24"/>
                <w:szCs w:val="24"/>
                <w:lang w:val="ru-RU"/>
              </w:rPr>
              <w:t>Коеф. на рентабилност на приходите от продажби</w:t>
            </w:r>
          </w:p>
        </w:tc>
        <w:tc>
          <w:tcPr>
            <w:tcW w:w="776" w:type="pct"/>
            <w:tcBorders>
              <w:top w:val="nil"/>
              <w:left w:val="nil"/>
              <w:bottom w:val="single" w:sz="4" w:space="0" w:color="auto"/>
              <w:right w:val="single" w:sz="4" w:space="0" w:color="auto"/>
            </w:tcBorders>
            <w:shd w:val="clear" w:color="auto" w:fill="auto"/>
            <w:noWrap/>
            <w:vAlign w:val="center"/>
            <w:hideMark/>
          </w:tcPr>
          <w:p w14:paraId="15D308DD" w14:textId="77777777" w:rsidR="00A7186E" w:rsidRPr="00053361" w:rsidRDefault="00A7186E" w:rsidP="006227B5">
            <w:pPr>
              <w:spacing w:after="0" w:line="240" w:lineRule="auto"/>
              <w:jc w:val="center"/>
              <w:rPr>
                <w:rFonts w:ascii="Arial" w:eastAsia="Times New Roman" w:hAnsi="Arial" w:cs="Arial"/>
                <w:sz w:val="24"/>
                <w:szCs w:val="24"/>
                <w:lang w:eastAsia="en-GB"/>
              </w:rPr>
            </w:pPr>
            <w:r w:rsidRPr="00053361">
              <w:rPr>
                <w:rFonts w:ascii="Arial" w:eastAsia="Times New Roman" w:hAnsi="Arial" w:cs="Arial"/>
                <w:sz w:val="24"/>
                <w:szCs w:val="24"/>
                <w:lang w:val="en-US"/>
              </w:rPr>
              <w:t>-0,057</w:t>
            </w:r>
            <w:r w:rsidRPr="00053361">
              <w:rPr>
                <w:rFonts w:ascii="Arial" w:eastAsia="Times New Roman" w:hAnsi="Arial" w:cs="Arial"/>
                <w:sz w:val="24"/>
                <w:szCs w:val="24"/>
              </w:rPr>
              <w:t>3</w:t>
            </w:r>
          </w:p>
        </w:tc>
        <w:tc>
          <w:tcPr>
            <w:tcW w:w="845" w:type="pct"/>
            <w:tcBorders>
              <w:top w:val="nil"/>
              <w:left w:val="nil"/>
              <w:bottom w:val="single" w:sz="4" w:space="0" w:color="auto"/>
              <w:right w:val="single" w:sz="4" w:space="0" w:color="auto"/>
            </w:tcBorders>
            <w:shd w:val="clear" w:color="auto" w:fill="auto"/>
            <w:noWrap/>
            <w:vAlign w:val="center"/>
            <w:hideMark/>
          </w:tcPr>
          <w:p w14:paraId="5C07C30D" w14:textId="77777777" w:rsidR="00A7186E" w:rsidRPr="00053361" w:rsidRDefault="00A7186E" w:rsidP="006227B5">
            <w:pPr>
              <w:spacing w:after="0" w:line="240" w:lineRule="auto"/>
              <w:jc w:val="center"/>
              <w:rPr>
                <w:rFonts w:ascii="Arial" w:eastAsia="Times New Roman" w:hAnsi="Arial" w:cs="Arial"/>
                <w:sz w:val="24"/>
                <w:szCs w:val="24"/>
                <w:lang w:val="en-US"/>
              </w:rPr>
            </w:pPr>
            <w:r w:rsidRPr="00053361">
              <w:rPr>
                <w:rFonts w:ascii="Arial" w:eastAsia="Times New Roman" w:hAnsi="Arial" w:cs="Arial"/>
                <w:sz w:val="24"/>
                <w:szCs w:val="24"/>
                <w:lang w:val="en-US"/>
              </w:rPr>
              <w:t>0.0008</w:t>
            </w:r>
          </w:p>
        </w:tc>
      </w:tr>
      <w:tr w:rsidR="00A7186E" w:rsidRPr="00053361" w14:paraId="14008AEF" w14:textId="571A1E03" w:rsidTr="00A7186E">
        <w:trPr>
          <w:trHeight w:val="255"/>
          <w:jc w:val="center"/>
        </w:trPr>
        <w:tc>
          <w:tcPr>
            <w:tcW w:w="3379" w:type="pct"/>
            <w:tcBorders>
              <w:top w:val="nil"/>
              <w:left w:val="single" w:sz="4" w:space="0" w:color="auto"/>
              <w:bottom w:val="single" w:sz="4" w:space="0" w:color="auto"/>
              <w:right w:val="single" w:sz="4" w:space="0" w:color="auto"/>
            </w:tcBorders>
            <w:shd w:val="clear" w:color="auto" w:fill="auto"/>
            <w:vAlign w:val="center"/>
            <w:hideMark/>
          </w:tcPr>
          <w:p w14:paraId="1DA2A86D" w14:textId="77777777" w:rsidR="00A7186E" w:rsidRPr="00053361" w:rsidRDefault="00A7186E" w:rsidP="006227B5">
            <w:pPr>
              <w:spacing w:after="0" w:line="240" w:lineRule="auto"/>
              <w:rPr>
                <w:rFonts w:ascii="Arial" w:eastAsia="Times New Roman" w:hAnsi="Arial" w:cs="Arial"/>
                <w:sz w:val="24"/>
                <w:szCs w:val="24"/>
                <w:lang w:val="ru-RU"/>
              </w:rPr>
            </w:pPr>
            <w:r w:rsidRPr="00053361">
              <w:rPr>
                <w:rFonts w:ascii="Arial" w:eastAsia="Times New Roman" w:hAnsi="Arial" w:cs="Arial"/>
                <w:sz w:val="24"/>
                <w:szCs w:val="24"/>
                <w:lang w:val="ru-RU"/>
              </w:rPr>
              <w:t xml:space="preserve">Коеф. на рентабилност на собствения капитал </w:t>
            </w:r>
          </w:p>
        </w:tc>
        <w:tc>
          <w:tcPr>
            <w:tcW w:w="776" w:type="pct"/>
            <w:tcBorders>
              <w:top w:val="nil"/>
              <w:left w:val="nil"/>
              <w:bottom w:val="single" w:sz="4" w:space="0" w:color="auto"/>
              <w:right w:val="single" w:sz="4" w:space="0" w:color="auto"/>
            </w:tcBorders>
            <w:shd w:val="clear" w:color="auto" w:fill="auto"/>
            <w:noWrap/>
            <w:vAlign w:val="center"/>
            <w:hideMark/>
          </w:tcPr>
          <w:p w14:paraId="04240D8E" w14:textId="77777777" w:rsidR="00A7186E" w:rsidRPr="00053361" w:rsidRDefault="00A7186E" w:rsidP="006227B5">
            <w:pPr>
              <w:spacing w:after="0" w:line="240" w:lineRule="auto"/>
              <w:jc w:val="center"/>
              <w:rPr>
                <w:rFonts w:ascii="Arial" w:eastAsia="Times New Roman" w:hAnsi="Arial" w:cs="Arial"/>
                <w:sz w:val="24"/>
                <w:szCs w:val="24"/>
              </w:rPr>
            </w:pPr>
            <w:r w:rsidRPr="00053361">
              <w:rPr>
                <w:rFonts w:ascii="Arial" w:eastAsia="Times New Roman" w:hAnsi="Arial" w:cs="Arial"/>
                <w:sz w:val="24"/>
                <w:szCs w:val="24"/>
                <w:lang w:val="en-US"/>
              </w:rPr>
              <w:t>-0,190</w:t>
            </w:r>
            <w:r w:rsidRPr="00053361">
              <w:rPr>
                <w:rFonts w:ascii="Arial" w:eastAsia="Times New Roman" w:hAnsi="Arial" w:cs="Arial"/>
                <w:sz w:val="24"/>
                <w:szCs w:val="24"/>
              </w:rPr>
              <w:t>6</w:t>
            </w:r>
          </w:p>
        </w:tc>
        <w:tc>
          <w:tcPr>
            <w:tcW w:w="845" w:type="pct"/>
            <w:tcBorders>
              <w:top w:val="nil"/>
              <w:left w:val="nil"/>
              <w:bottom w:val="single" w:sz="4" w:space="0" w:color="auto"/>
              <w:right w:val="single" w:sz="4" w:space="0" w:color="auto"/>
            </w:tcBorders>
            <w:shd w:val="clear" w:color="auto" w:fill="auto"/>
            <w:noWrap/>
            <w:vAlign w:val="center"/>
            <w:hideMark/>
          </w:tcPr>
          <w:p w14:paraId="7628BDA6" w14:textId="77777777" w:rsidR="00A7186E" w:rsidRPr="00053361" w:rsidRDefault="00A7186E" w:rsidP="006227B5">
            <w:pPr>
              <w:spacing w:after="0" w:line="240" w:lineRule="auto"/>
              <w:jc w:val="center"/>
              <w:rPr>
                <w:rFonts w:ascii="Arial" w:eastAsia="Times New Roman" w:hAnsi="Arial" w:cs="Arial"/>
                <w:sz w:val="24"/>
                <w:szCs w:val="24"/>
                <w:lang w:val="en-US"/>
              </w:rPr>
            </w:pPr>
            <w:r w:rsidRPr="00053361">
              <w:rPr>
                <w:rFonts w:ascii="Arial" w:eastAsia="Times New Roman" w:hAnsi="Arial" w:cs="Arial"/>
                <w:sz w:val="24"/>
                <w:szCs w:val="24"/>
                <w:lang w:val="en-US"/>
              </w:rPr>
              <w:t>0.0019</w:t>
            </w:r>
          </w:p>
        </w:tc>
      </w:tr>
      <w:tr w:rsidR="00A7186E" w:rsidRPr="00053361" w14:paraId="51E63BFD" w14:textId="77B7F1D3" w:rsidTr="00A7186E">
        <w:trPr>
          <w:trHeight w:val="255"/>
          <w:jc w:val="center"/>
        </w:trPr>
        <w:tc>
          <w:tcPr>
            <w:tcW w:w="3379" w:type="pct"/>
            <w:tcBorders>
              <w:top w:val="nil"/>
              <w:left w:val="single" w:sz="4" w:space="0" w:color="auto"/>
              <w:bottom w:val="single" w:sz="4" w:space="0" w:color="auto"/>
              <w:right w:val="single" w:sz="4" w:space="0" w:color="auto"/>
            </w:tcBorders>
            <w:shd w:val="clear" w:color="auto" w:fill="auto"/>
            <w:noWrap/>
            <w:vAlign w:val="center"/>
            <w:hideMark/>
          </w:tcPr>
          <w:p w14:paraId="73DEAF97" w14:textId="77777777" w:rsidR="00A7186E" w:rsidRPr="00053361" w:rsidRDefault="00A7186E" w:rsidP="006227B5">
            <w:pPr>
              <w:spacing w:after="0" w:line="240" w:lineRule="auto"/>
              <w:rPr>
                <w:rFonts w:ascii="Arial" w:eastAsia="Times New Roman" w:hAnsi="Arial" w:cs="Arial"/>
                <w:sz w:val="24"/>
                <w:szCs w:val="24"/>
                <w:lang w:val="ru-RU"/>
              </w:rPr>
            </w:pPr>
            <w:r w:rsidRPr="00053361">
              <w:rPr>
                <w:rFonts w:ascii="Arial" w:eastAsia="Times New Roman" w:hAnsi="Arial" w:cs="Arial"/>
                <w:sz w:val="24"/>
                <w:szCs w:val="24"/>
                <w:lang w:val="ru-RU"/>
              </w:rPr>
              <w:t xml:space="preserve">Коеф. на рентабилност на пасивите </w:t>
            </w:r>
          </w:p>
        </w:tc>
        <w:tc>
          <w:tcPr>
            <w:tcW w:w="776" w:type="pct"/>
            <w:tcBorders>
              <w:top w:val="nil"/>
              <w:left w:val="nil"/>
              <w:bottom w:val="single" w:sz="4" w:space="0" w:color="auto"/>
              <w:right w:val="single" w:sz="4" w:space="0" w:color="auto"/>
            </w:tcBorders>
            <w:shd w:val="clear" w:color="auto" w:fill="auto"/>
            <w:noWrap/>
            <w:vAlign w:val="center"/>
            <w:hideMark/>
          </w:tcPr>
          <w:p w14:paraId="4103199C" w14:textId="77777777" w:rsidR="00A7186E" w:rsidRPr="00053361" w:rsidRDefault="00A7186E" w:rsidP="006227B5">
            <w:pPr>
              <w:spacing w:after="0" w:line="240" w:lineRule="auto"/>
              <w:jc w:val="center"/>
              <w:rPr>
                <w:rFonts w:ascii="Arial" w:eastAsia="Times New Roman" w:hAnsi="Arial" w:cs="Arial"/>
                <w:sz w:val="24"/>
                <w:szCs w:val="24"/>
              </w:rPr>
            </w:pPr>
            <w:r w:rsidRPr="00053361">
              <w:rPr>
                <w:rFonts w:ascii="Arial" w:eastAsia="Times New Roman" w:hAnsi="Arial" w:cs="Arial"/>
                <w:sz w:val="24"/>
                <w:szCs w:val="24"/>
                <w:lang w:val="en-US"/>
              </w:rPr>
              <w:t>-0,154</w:t>
            </w:r>
            <w:r w:rsidRPr="00053361">
              <w:rPr>
                <w:rFonts w:ascii="Arial" w:eastAsia="Times New Roman" w:hAnsi="Arial" w:cs="Arial"/>
                <w:sz w:val="24"/>
                <w:szCs w:val="24"/>
              </w:rPr>
              <w:t>7</w:t>
            </w:r>
          </w:p>
        </w:tc>
        <w:tc>
          <w:tcPr>
            <w:tcW w:w="845" w:type="pct"/>
            <w:tcBorders>
              <w:top w:val="nil"/>
              <w:left w:val="nil"/>
              <w:bottom w:val="single" w:sz="4" w:space="0" w:color="auto"/>
              <w:right w:val="single" w:sz="4" w:space="0" w:color="auto"/>
            </w:tcBorders>
            <w:shd w:val="clear" w:color="auto" w:fill="auto"/>
            <w:noWrap/>
            <w:vAlign w:val="center"/>
            <w:hideMark/>
          </w:tcPr>
          <w:p w14:paraId="2EFA42ED" w14:textId="77777777" w:rsidR="00A7186E" w:rsidRPr="00053361" w:rsidRDefault="00A7186E" w:rsidP="006227B5">
            <w:pPr>
              <w:spacing w:after="0" w:line="240" w:lineRule="auto"/>
              <w:jc w:val="center"/>
              <w:rPr>
                <w:rFonts w:ascii="Arial" w:eastAsia="Times New Roman" w:hAnsi="Arial" w:cs="Arial"/>
                <w:sz w:val="24"/>
                <w:szCs w:val="24"/>
                <w:lang w:val="en-US"/>
              </w:rPr>
            </w:pPr>
            <w:r w:rsidRPr="00053361">
              <w:rPr>
                <w:rFonts w:ascii="Arial" w:eastAsia="Times New Roman" w:hAnsi="Arial" w:cs="Arial"/>
                <w:sz w:val="24"/>
                <w:szCs w:val="24"/>
                <w:lang w:val="en-US"/>
              </w:rPr>
              <w:t>0.0020</w:t>
            </w:r>
          </w:p>
        </w:tc>
      </w:tr>
    </w:tbl>
    <w:p w14:paraId="0898341A" w14:textId="77777777" w:rsidR="006227B5" w:rsidRPr="006227B5" w:rsidRDefault="006227B5" w:rsidP="006227B5">
      <w:pPr>
        <w:spacing w:after="0" w:line="260" w:lineRule="atLeast"/>
        <w:jc w:val="both"/>
        <w:rPr>
          <w:rFonts w:ascii="Calibri" w:eastAsia="Times New Roman" w:hAnsi="Calibri" w:cs="Calibri"/>
          <w:sz w:val="20"/>
          <w:szCs w:val="20"/>
        </w:rPr>
      </w:pPr>
    </w:p>
    <w:p w14:paraId="52137F18" w14:textId="19053ABA" w:rsidR="006227B5" w:rsidRPr="006227B5" w:rsidRDefault="006227B5" w:rsidP="006227B5">
      <w:pPr>
        <w:spacing w:after="0" w:line="260" w:lineRule="atLeast"/>
        <w:jc w:val="center"/>
        <w:rPr>
          <w:rFonts w:ascii="Calibri" w:eastAsia="Times New Roman" w:hAnsi="Calibri" w:cs="Calibri"/>
          <w:sz w:val="20"/>
          <w:szCs w:val="20"/>
        </w:rPr>
      </w:pPr>
      <w:r w:rsidRPr="006227B5">
        <w:rPr>
          <w:rFonts w:ascii="Times New Roman" w:eastAsia="Times New Roman" w:hAnsi="Times New Roman" w:cs="Times New Roman"/>
          <w:noProof/>
          <w:szCs w:val="20"/>
          <w:lang w:val="en-US"/>
        </w:rPr>
        <w:drawing>
          <wp:inline distT="0" distB="0" distL="0" distR="0" wp14:anchorId="65DA3838" wp14:editId="544292C4">
            <wp:extent cx="4102735" cy="2377440"/>
            <wp:effectExtent l="0" t="0" r="0" b="3810"/>
            <wp:docPr id="12" name="Картина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02735" cy="2377440"/>
                    </a:xfrm>
                    <a:prstGeom prst="rect">
                      <a:avLst/>
                    </a:prstGeom>
                    <a:noFill/>
                    <a:ln>
                      <a:noFill/>
                    </a:ln>
                  </pic:spPr>
                </pic:pic>
              </a:graphicData>
            </a:graphic>
          </wp:inline>
        </w:drawing>
      </w:r>
    </w:p>
    <w:p w14:paraId="50FF97A8" w14:textId="77777777" w:rsidR="006227B5" w:rsidRPr="006227B5" w:rsidRDefault="006227B5" w:rsidP="006227B5">
      <w:pPr>
        <w:spacing w:after="0" w:line="260" w:lineRule="atLeast"/>
        <w:jc w:val="center"/>
        <w:rPr>
          <w:rFonts w:ascii="Calibri" w:eastAsia="Times New Roman" w:hAnsi="Calibri" w:cs="Calibri"/>
          <w:sz w:val="20"/>
          <w:szCs w:val="20"/>
        </w:rPr>
      </w:pPr>
    </w:p>
    <w:tbl>
      <w:tblPr>
        <w:tblW w:w="4278" w:type="pct"/>
        <w:jc w:val="center"/>
        <w:tblLook w:val="04A0" w:firstRow="1" w:lastRow="0" w:firstColumn="1" w:lastColumn="0" w:noHBand="0" w:noVBand="1"/>
      </w:tblPr>
      <w:tblGrid>
        <w:gridCol w:w="5132"/>
        <w:gridCol w:w="1310"/>
        <w:gridCol w:w="1310"/>
      </w:tblGrid>
      <w:tr w:rsidR="00A7186E" w:rsidRPr="00053361" w14:paraId="31245FA6" w14:textId="490E3F5F" w:rsidTr="00A7186E">
        <w:trPr>
          <w:trHeight w:val="255"/>
          <w:jc w:val="center"/>
        </w:trPr>
        <w:tc>
          <w:tcPr>
            <w:tcW w:w="3310" w:type="pct"/>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7869DCFF" w14:textId="77777777" w:rsidR="00A7186E" w:rsidRPr="00053361" w:rsidRDefault="00A7186E" w:rsidP="006227B5">
            <w:pPr>
              <w:spacing w:after="0" w:line="240" w:lineRule="auto"/>
              <w:rPr>
                <w:rFonts w:ascii="Arial" w:eastAsia="Times New Roman" w:hAnsi="Arial" w:cs="Arial"/>
                <w:sz w:val="24"/>
                <w:szCs w:val="24"/>
                <w:lang w:val="en-US"/>
              </w:rPr>
            </w:pPr>
            <w:r w:rsidRPr="00053361">
              <w:rPr>
                <w:rFonts w:ascii="Arial" w:eastAsia="Times New Roman" w:hAnsi="Arial" w:cs="Arial"/>
                <w:sz w:val="24"/>
                <w:szCs w:val="24"/>
                <w:lang w:val="en-US"/>
              </w:rPr>
              <w:t> </w:t>
            </w:r>
          </w:p>
        </w:tc>
        <w:tc>
          <w:tcPr>
            <w:tcW w:w="845" w:type="pct"/>
            <w:tcBorders>
              <w:top w:val="single" w:sz="4" w:space="0" w:color="auto"/>
              <w:left w:val="nil"/>
              <w:bottom w:val="single" w:sz="4" w:space="0" w:color="auto"/>
              <w:right w:val="single" w:sz="4" w:space="0" w:color="auto"/>
            </w:tcBorders>
            <w:shd w:val="clear" w:color="000000" w:fill="B8CCE4"/>
            <w:noWrap/>
            <w:vAlign w:val="center"/>
            <w:hideMark/>
          </w:tcPr>
          <w:p w14:paraId="10502218" w14:textId="77777777" w:rsidR="00A7186E" w:rsidRPr="00053361" w:rsidRDefault="00A7186E" w:rsidP="006227B5">
            <w:pPr>
              <w:spacing w:after="0" w:line="240" w:lineRule="auto"/>
              <w:jc w:val="center"/>
              <w:rPr>
                <w:rFonts w:ascii="Arial" w:eastAsia="Times New Roman" w:hAnsi="Arial" w:cs="Arial"/>
                <w:b/>
                <w:bCs/>
                <w:sz w:val="24"/>
                <w:szCs w:val="24"/>
                <w:lang w:val="en-US"/>
              </w:rPr>
            </w:pPr>
            <w:r w:rsidRPr="00053361">
              <w:rPr>
                <w:rFonts w:ascii="Arial" w:eastAsia="Times New Roman" w:hAnsi="Arial" w:cs="Arial"/>
                <w:b/>
                <w:bCs/>
                <w:sz w:val="24"/>
                <w:szCs w:val="24"/>
                <w:lang w:val="en-US"/>
              </w:rPr>
              <w:t>2019</w:t>
            </w:r>
          </w:p>
        </w:tc>
        <w:tc>
          <w:tcPr>
            <w:tcW w:w="845" w:type="pct"/>
            <w:tcBorders>
              <w:top w:val="single" w:sz="4" w:space="0" w:color="auto"/>
              <w:left w:val="nil"/>
              <w:bottom w:val="single" w:sz="4" w:space="0" w:color="auto"/>
              <w:right w:val="single" w:sz="4" w:space="0" w:color="auto"/>
            </w:tcBorders>
            <w:shd w:val="clear" w:color="000000" w:fill="B8CCE4"/>
            <w:noWrap/>
            <w:vAlign w:val="center"/>
            <w:hideMark/>
          </w:tcPr>
          <w:p w14:paraId="6D38A525" w14:textId="77777777" w:rsidR="00A7186E" w:rsidRPr="00053361" w:rsidRDefault="00A7186E" w:rsidP="006227B5">
            <w:pPr>
              <w:spacing w:after="0" w:line="240" w:lineRule="auto"/>
              <w:jc w:val="center"/>
              <w:rPr>
                <w:rFonts w:ascii="Arial" w:eastAsia="Times New Roman" w:hAnsi="Arial" w:cs="Arial"/>
                <w:b/>
                <w:bCs/>
                <w:sz w:val="24"/>
                <w:szCs w:val="24"/>
                <w:lang w:val="en-US"/>
              </w:rPr>
            </w:pPr>
            <w:r w:rsidRPr="00053361">
              <w:rPr>
                <w:rFonts w:ascii="Arial" w:eastAsia="Times New Roman" w:hAnsi="Arial" w:cs="Arial"/>
                <w:b/>
                <w:bCs/>
                <w:sz w:val="24"/>
                <w:szCs w:val="24"/>
                <w:lang w:val="en-US"/>
              </w:rPr>
              <w:t>2018</w:t>
            </w:r>
          </w:p>
        </w:tc>
      </w:tr>
      <w:tr w:rsidR="00A7186E" w:rsidRPr="00053361" w14:paraId="473EE09A" w14:textId="5C1B5587" w:rsidTr="00A7186E">
        <w:trPr>
          <w:trHeight w:val="255"/>
          <w:jc w:val="center"/>
        </w:trPr>
        <w:tc>
          <w:tcPr>
            <w:tcW w:w="3310" w:type="pct"/>
            <w:tcBorders>
              <w:top w:val="nil"/>
              <w:left w:val="single" w:sz="4" w:space="0" w:color="auto"/>
              <w:bottom w:val="single" w:sz="4" w:space="0" w:color="auto"/>
              <w:right w:val="single" w:sz="4" w:space="0" w:color="auto"/>
            </w:tcBorders>
            <w:shd w:val="clear" w:color="auto" w:fill="auto"/>
            <w:noWrap/>
            <w:vAlign w:val="center"/>
            <w:hideMark/>
          </w:tcPr>
          <w:p w14:paraId="5B7629A9" w14:textId="77777777" w:rsidR="00A7186E" w:rsidRPr="00053361" w:rsidRDefault="00A7186E" w:rsidP="006227B5">
            <w:pPr>
              <w:spacing w:after="0" w:line="240" w:lineRule="auto"/>
              <w:rPr>
                <w:rFonts w:ascii="Arial" w:eastAsia="Times New Roman" w:hAnsi="Arial" w:cs="Arial"/>
                <w:sz w:val="24"/>
                <w:szCs w:val="24"/>
                <w:lang w:val="ru-RU"/>
              </w:rPr>
            </w:pPr>
            <w:r w:rsidRPr="00053361">
              <w:rPr>
                <w:rFonts w:ascii="Arial" w:eastAsia="Times New Roman" w:hAnsi="Arial" w:cs="Arial"/>
                <w:sz w:val="24"/>
                <w:szCs w:val="24"/>
                <w:lang w:val="ru-RU"/>
              </w:rPr>
              <w:t>Коеф. на ефективност на разходите</w:t>
            </w:r>
          </w:p>
        </w:tc>
        <w:tc>
          <w:tcPr>
            <w:tcW w:w="845" w:type="pct"/>
            <w:tcBorders>
              <w:top w:val="nil"/>
              <w:left w:val="nil"/>
              <w:bottom w:val="single" w:sz="4" w:space="0" w:color="auto"/>
              <w:right w:val="single" w:sz="4" w:space="0" w:color="auto"/>
            </w:tcBorders>
            <w:shd w:val="clear" w:color="auto" w:fill="auto"/>
            <w:noWrap/>
            <w:vAlign w:val="center"/>
            <w:hideMark/>
          </w:tcPr>
          <w:p w14:paraId="5F2927BD" w14:textId="77777777" w:rsidR="00A7186E" w:rsidRPr="00053361" w:rsidRDefault="00A7186E" w:rsidP="006227B5">
            <w:pPr>
              <w:spacing w:after="0" w:line="240" w:lineRule="auto"/>
              <w:jc w:val="center"/>
              <w:rPr>
                <w:rFonts w:ascii="Arial" w:eastAsia="Times New Roman" w:hAnsi="Arial" w:cs="Arial"/>
                <w:sz w:val="24"/>
                <w:szCs w:val="24"/>
                <w:lang w:eastAsia="en-GB"/>
              </w:rPr>
            </w:pPr>
            <w:r w:rsidRPr="00053361">
              <w:rPr>
                <w:rFonts w:ascii="Arial" w:eastAsia="Times New Roman" w:hAnsi="Arial" w:cs="Arial"/>
                <w:sz w:val="24"/>
                <w:szCs w:val="24"/>
                <w:lang w:val="en-US"/>
              </w:rPr>
              <w:t>0,9452</w:t>
            </w:r>
          </w:p>
        </w:tc>
        <w:tc>
          <w:tcPr>
            <w:tcW w:w="845" w:type="pct"/>
            <w:tcBorders>
              <w:top w:val="nil"/>
              <w:left w:val="nil"/>
              <w:bottom w:val="single" w:sz="4" w:space="0" w:color="auto"/>
              <w:right w:val="single" w:sz="4" w:space="0" w:color="auto"/>
            </w:tcBorders>
            <w:shd w:val="clear" w:color="auto" w:fill="auto"/>
            <w:noWrap/>
            <w:vAlign w:val="center"/>
            <w:hideMark/>
          </w:tcPr>
          <w:p w14:paraId="48E6545A" w14:textId="77777777" w:rsidR="00A7186E" w:rsidRPr="00053361" w:rsidRDefault="00A7186E" w:rsidP="006227B5">
            <w:pPr>
              <w:spacing w:after="0" w:line="240" w:lineRule="auto"/>
              <w:jc w:val="center"/>
              <w:rPr>
                <w:rFonts w:ascii="Arial" w:eastAsia="Times New Roman" w:hAnsi="Arial" w:cs="Arial"/>
                <w:sz w:val="24"/>
                <w:szCs w:val="24"/>
                <w:lang w:val="en-US"/>
              </w:rPr>
            </w:pPr>
            <w:r w:rsidRPr="00053361">
              <w:rPr>
                <w:rFonts w:ascii="Arial" w:eastAsia="Times New Roman" w:hAnsi="Arial" w:cs="Arial"/>
                <w:sz w:val="24"/>
                <w:szCs w:val="24"/>
                <w:lang w:val="en-US"/>
              </w:rPr>
              <w:t>1.0015</w:t>
            </w:r>
          </w:p>
        </w:tc>
      </w:tr>
      <w:tr w:rsidR="00A7186E" w:rsidRPr="00053361" w14:paraId="1B15FC70" w14:textId="4C38F00E" w:rsidTr="00A7186E">
        <w:trPr>
          <w:trHeight w:val="255"/>
          <w:jc w:val="center"/>
        </w:trPr>
        <w:tc>
          <w:tcPr>
            <w:tcW w:w="3310" w:type="pct"/>
            <w:tcBorders>
              <w:top w:val="nil"/>
              <w:left w:val="single" w:sz="4" w:space="0" w:color="auto"/>
              <w:bottom w:val="single" w:sz="4" w:space="0" w:color="auto"/>
              <w:right w:val="single" w:sz="4" w:space="0" w:color="auto"/>
            </w:tcBorders>
            <w:shd w:val="clear" w:color="auto" w:fill="auto"/>
            <w:noWrap/>
            <w:vAlign w:val="center"/>
            <w:hideMark/>
          </w:tcPr>
          <w:p w14:paraId="523B60F7" w14:textId="77777777" w:rsidR="00A7186E" w:rsidRPr="00053361" w:rsidRDefault="00A7186E" w:rsidP="006227B5">
            <w:pPr>
              <w:spacing w:after="0" w:line="240" w:lineRule="auto"/>
              <w:rPr>
                <w:rFonts w:ascii="Arial" w:eastAsia="Times New Roman" w:hAnsi="Arial" w:cs="Arial"/>
                <w:sz w:val="24"/>
                <w:szCs w:val="24"/>
                <w:lang w:val="ru-RU"/>
              </w:rPr>
            </w:pPr>
            <w:r w:rsidRPr="00053361">
              <w:rPr>
                <w:rFonts w:ascii="Arial" w:eastAsia="Times New Roman" w:hAnsi="Arial" w:cs="Arial"/>
                <w:sz w:val="24"/>
                <w:szCs w:val="24"/>
                <w:lang w:val="ru-RU"/>
              </w:rPr>
              <w:t xml:space="preserve">Коеф. на ефективност на приходите </w:t>
            </w:r>
          </w:p>
        </w:tc>
        <w:tc>
          <w:tcPr>
            <w:tcW w:w="845" w:type="pct"/>
            <w:tcBorders>
              <w:top w:val="nil"/>
              <w:left w:val="nil"/>
              <w:bottom w:val="single" w:sz="4" w:space="0" w:color="auto"/>
              <w:right w:val="single" w:sz="4" w:space="0" w:color="auto"/>
            </w:tcBorders>
            <w:shd w:val="clear" w:color="auto" w:fill="auto"/>
            <w:noWrap/>
            <w:vAlign w:val="center"/>
            <w:hideMark/>
          </w:tcPr>
          <w:p w14:paraId="4B03C895" w14:textId="77777777" w:rsidR="00A7186E" w:rsidRPr="00053361" w:rsidRDefault="00A7186E" w:rsidP="006227B5">
            <w:pPr>
              <w:spacing w:after="0" w:line="240" w:lineRule="auto"/>
              <w:jc w:val="center"/>
              <w:rPr>
                <w:rFonts w:ascii="Arial" w:eastAsia="Times New Roman" w:hAnsi="Arial" w:cs="Arial"/>
                <w:sz w:val="24"/>
                <w:szCs w:val="24"/>
                <w:lang w:val="en-US"/>
              </w:rPr>
            </w:pPr>
            <w:r w:rsidRPr="00053361">
              <w:rPr>
                <w:rFonts w:ascii="Arial" w:eastAsia="Times New Roman" w:hAnsi="Arial" w:cs="Arial"/>
                <w:sz w:val="24"/>
                <w:szCs w:val="24"/>
                <w:lang w:val="en-US"/>
              </w:rPr>
              <w:t>1,0580</w:t>
            </w:r>
          </w:p>
        </w:tc>
        <w:tc>
          <w:tcPr>
            <w:tcW w:w="845" w:type="pct"/>
            <w:tcBorders>
              <w:top w:val="nil"/>
              <w:left w:val="nil"/>
              <w:bottom w:val="single" w:sz="4" w:space="0" w:color="auto"/>
              <w:right w:val="single" w:sz="4" w:space="0" w:color="auto"/>
            </w:tcBorders>
            <w:shd w:val="clear" w:color="auto" w:fill="auto"/>
            <w:noWrap/>
            <w:vAlign w:val="center"/>
            <w:hideMark/>
          </w:tcPr>
          <w:p w14:paraId="6B32E8B3" w14:textId="77777777" w:rsidR="00A7186E" w:rsidRPr="00053361" w:rsidRDefault="00A7186E" w:rsidP="006227B5">
            <w:pPr>
              <w:spacing w:after="0" w:line="240" w:lineRule="auto"/>
              <w:jc w:val="center"/>
              <w:rPr>
                <w:rFonts w:ascii="Arial" w:eastAsia="Times New Roman" w:hAnsi="Arial" w:cs="Arial"/>
                <w:sz w:val="24"/>
                <w:szCs w:val="24"/>
                <w:lang w:val="en-US"/>
              </w:rPr>
            </w:pPr>
            <w:r w:rsidRPr="00053361">
              <w:rPr>
                <w:rFonts w:ascii="Arial" w:eastAsia="Times New Roman" w:hAnsi="Arial" w:cs="Arial"/>
                <w:sz w:val="24"/>
                <w:szCs w:val="24"/>
                <w:lang w:val="en-US"/>
              </w:rPr>
              <w:t>0.9985</w:t>
            </w:r>
          </w:p>
        </w:tc>
      </w:tr>
    </w:tbl>
    <w:p w14:paraId="35820D42" w14:textId="77777777" w:rsidR="006227B5" w:rsidRPr="006227B5" w:rsidRDefault="006227B5" w:rsidP="006227B5">
      <w:pPr>
        <w:spacing w:after="0" w:line="260" w:lineRule="atLeast"/>
        <w:jc w:val="both"/>
        <w:rPr>
          <w:rFonts w:ascii="Times New Roman" w:eastAsia="Times New Roman" w:hAnsi="Times New Roman" w:cs="Times New Roman"/>
          <w:noProof/>
          <w:szCs w:val="20"/>
          <w:lang w:val="en-US"/>
        </w:rPr>
      </w:pPr>
    </w:p>
    <w:p w14:paraId="59437C22" w14:textId="0E7CE2FE" w:rsidR="006227B5" w:rsidRPr="006227B5" w:rsidRDefault="006227B5" w:rsidP="006227B5">
      <w:pPr>
        <w:spacing w:after="0" w:line="260" w:lineRule="atLeast"/>
        <w:jc w:val="center"/>
        <w:rPr>
          <w:rFonts w:ascii="Times New Roman" w:eastAsia="Times New Roman" w:hAnsi="Times New Roman" w:cs="Times New Roman"/>
          <w:noProof/>
          <w:szCs w:val="20"/>
          <w:lang w:val="en-US"/>
        </w:rPr>
      </w:pPr>
      <w:r w:rsidRPr="006227B5">
        <w:rPr>
          <w:rFonts w:ascii="Times New Roman" w:eastAsia="Times New Roman" w:hAnsi="Times New Roman" w:cs="Times New Roman"/>
          <w:noProof/>
          <w:szCs w:val="20"/>
          <w:lang w:val="en-US"/>
        </w:rPr>
        <w:drawing>
          <wp:inline distT="0" distB="0" distL="0" distR="0" wp14:anchorId="7FABAF35" wp14:editId="53661693">
            <wp:extent cx="4166235" cy="2465070"/>
            <wp:effectExtent l="0" t="0" r="5715" b="0"/>
            <wp:docPr id="11" name="Картина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66235" cy="2465070"/>
                    </a:xfrm>
                    <a:prstGeom prst="rect">
                      <a:avLst/>
                    </a:prstGeom>
                    <a:noFill/>
                    <a:ln>
                      <a:noFill/>
                    </a:ln>
                  </pic:spPr>
                </pic:pic>
              </a:graphicData>
            </a:graphic>
          </wp:inline>
        </w:drawing>
      </w:r>
    </w:p>
    <w:p w14:paraId="0CFE186B" w14:textId="77777777" w:rsidR="006227B5" w:rsidRPr="006227B5" w:rsidRDefault="006227B5" w:rsidP="006227B5">
      <w:pPr>
        <w:spacing w:after="0" w:line="260" w:lineRule="atLeast"/>
        <w:jc w:val="center"/>
        <w:rPr>
          <w:rFonts w:ascii="Calibri" w:eastAsia="Times New Roman" w:hAnsi="Calibri" w:cs="Calibri"/>
          <w:sz w:val="20"/>
          <w:szCs w:val="20"/>
        </w:rPr>
      </w:pPr>
    </w:p>
    <w:tbl>
      <w:tblPr>
        <w:tblW w:w="4278" w:type="pct"/>
        <w:jc w:val="center"/>
        <w:tblLook w:val="04A0" w:firstRow="1" w:lastRow="0" w:firstColumn="1" w:lastColumn="0" w:noHBand="0" w:noVBand="1"/>
      </w:tblPr>
      <w:tblGrid>
        <w:gridCol w:w="5132"/>
        <w:gridCol w:w="1310"/>
        <w:gridCol w:w="1310"/>
      </w:tblGrid>
      <w:tr w:rsidR="00A7186E" w:rsidRPr="00053361" w14:paraId="737CFEFF" w14:textId="1EDB6538" w:rsidTr="00A7186E">
        <w:trPr>
          <w:trHeight w:val="255"/>
          <w:jc w:val="center"/>
        </w:trPr>
        <w:tc>
          <w:tcPr>
            <w:tcW w:w="3310" w:type="pct"/>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0AFB8236" w14:textId="77777777" w:rsidR="00A7186E" w:rsidRPr="00053361" w:rsidRDefault="00A7186E" w:rsidP="006227B5">
            <w:pPr>
              <w:spacing w:after="0" w:line="240" w:lineRule="auto"/>
              <w:rPr>
                <w:rFonts w:ascii="Arial" w:eastAsia="Times New Roman" w:hAnsi="Arial" w:cs="Arial"/>
                <w:sz w:val="24"/>
                <w:szCs w:val="24"/>
                <w:lang w:val="en-US"/>
              </w:rPr>
            </w:pPr>
            <w:r w:rsidRPr="00053361">
              <w:rPr>
                <w:rFonts w:ascii="Arial" w:eastAsia="Times New Roman" w:hAnsi="Arial" w:cs="Arial"/>
                <w:sz w:val="24"/>
                <w:szCs w:val="24"/>
                <w:lang w:val="en-US"/>
              </w:rPr>
              <w:t> </w:t>
            </w:r>
          </w:p>
        </w:tc>
        <w:tc>
          <w:tcPr>
            <w:tcW w:w="845" w:type="pct"/>
            <w:tcBorders>
              <w:top w:val="single" w:sz="4" w:space="0" w:color="auto"/>
              <w:left w:val="nil"/>
              <w:bottom w:val="single" w:sz="4" w:space="0" w:color="auto"/>
              <w:right w:val="single" w:sz="4" w:space="0" w:color="auto"/>
            </w:tcBorders>
            <w:shd w:val="clear" w:color="000000" w:fill="B8CCE4"/>
            <w:noWrap/>
            <w:vAlign w:val="center"/>
            <w:hideMark/>
          </w:tcPr>
          <w:p w14:paraId="6DBF1413" w14:textId="77777777" w:rsidR="00A7186E" w:rsidRPr="00053361" w:rsidRDefault="00A7186E" w:rsidP="006227B5">
            <w:pPr>
              <w:spacing w:after="0" w:line="240" w:lineRule="auto"/>
              <w:jc w:val="center"/>
              <w:rPr>
                <w:rFonts w:ascii="Arial" w:eastAsia="Times New Roman" w:hAnsi="Arial" w:cs="Arial"/>
                <w:b/>
                <w:bCs/>
                <w:sz w:val="24"/>
                <w:szCs w:val="24"/>
                <w:lang w:val="en-US"/>
              </w:rPr>
            </w:pPr>
            <w:r w:rsidRPr="00053361">
              <w:rPr>
                <w:rFonts w:ascii="Arial" w:eastAsia="Times New Roman" w:hAnsi="Arial" w:cs="Arial"/>
                <w:b/>
                <w:bCs/>
                <w:sz w:val="24"/>
                <w:szCs w:val="24"/>
                <w:lang w:val="en-US"/>
              </w:rPr>
              <w:t>2019</w:t>
            </w:r>
          </w:p>
        </w:tc>
        <w:tc>
          <w:tcPr>
            <w:tcW w:w="845" w:type="pct"/>
            <w:tcBorders>
              <w:top w:val="single" w:sz="4" w:space="0" w:color="auto"/>
              <w:left w:val="nil"/>
              <w:bottom w:val="single" w:sz="4" w:space="0" w:color="auto"/>
              <w:right w:val="single" w:sz="4" w:space="0" w:color="auto"/>
            </w:tcBorders>
            <w:shd w:val="clear" w:color="000000" w:fill="B8CCE4"/>
            <w:noWrap/>
            <w:vAlign w:val="center"/>
            <w:hideMark/>
          </w:tcPr>
          <w:p w14:paraId="56722186" w14:textId="77777777" w:rsidR="00A7186E" w:rsidRPr="00053361" w:rsidRDefault="00A7186E" w:rsidP="006227B5">
            <w:pPr>
              <w:spacing w:after="0" w:line="240" w:lineRule="auto"/>
              <w:jc w:val="center"/>
              <w:rPr>
                <w:rFonts w:ascii="Arial" w:eastAsia="Times New Roman" w:hAnsi="Arial" w:cs="Arial"/>
                <w:b/>
                <w:bCs/>
                <w:sz w:val="24"/>
                <w:szCs w:val="24"/>
                <w:lang w:val="en-US"/>
              </w:rPr>
            </w:pPr>
            <w:r w:rsidRPr="00053361">
              <w:rPr>
                <w:rFonts w:ascii="Arial" w:eastAsia="Times New Roman" w:hAnsi="Arial" w:cs="Arial"/>
                <w:b/>
                <w:bCs/>
                <w:sz w:val="24"/>
                <w:szCs w:val="24"/>
                <w:lang w:val="en-US"/>
              </w:rPr>
              <w:t>2018</w:t>
            </w:r>
          </w:p>
        </w:tc>
      </w:tr>
      <w:tr w:rsidR="00A7186E" w:rsidRPr="00053361" w14:paraId="6F1AA8FF" w14:textId="25828A64" w:rsidTr="00A7186E">
        <w:trPr>
          <w:trHeight w:val="255"/>
          <w:jc w:val="center"/>
        </w:trPr>
        <w:tc>
          <w:tcPr>
            <w:tcW w:w="3310" w:type="pct"/>
            <w:tcBorders>
              <w:top w:val="nil"/>
              <w:left w:val="single" w:sz="4" w:space="0" w:color="auto"/>
              <w:bottom w:val="single" w:sz="4" w:space="0" w:color="auto"/>
              <w:right w:val="single" w:sz="4" w:space="0" w:color="auto"/>
            </w:tcBorders>
            <w:shd w:val="clear" w:color="000000" w:fill="FFFFFF"/>
            <w:noWrap/>
            <w:vAlign w:val="center"/>
            <w:hideMark/>
          </w:tcPr>
          <w:p w14:paraId="1D4F7D5E" w14:textId="77777777" w:rsidR="00A7186E" w:rsidRPr="00053361" w:rsidRDefault="00A7186E" w:rsidP="006227B5">
            <w:pPr>
              <w:spacing w:after="0" w:line="240" w:lineRule="auto"/>
              <w:rPr>
                <w:rFonts w:ascii="Arial" w:eastAsia="Times New Roman" w:hAnsi="Arial" w:cs="Arial"/>
                <w:sz w:val="24"/>
                <w:szCs w:val="24"/>
                <w:lang w:val="en-US"/>
              </w:rPr>
            </w:pPr>
            <w:r w:rsidRPr="00053361">
              <w:rPr>
                <w:rFonts w:ascii="Arial" w:eastAsia="Times New Roman" w:hAnsi="Arial" w:cs="Arial"/>
                <w:sz w:val="24"/>
                <w:szCs w:val="24"/>
                <w:lang w:val="en-US"/>
              </w:rPr>
              <w:t xml:space="preserve">Коеф. на обща ликвидност                </w:t>
            </w:r>
          </w:p>
        </w:tc>
        <w:tc>
          <w:tcPr>
            <w:tcW w:w="845" w:type="pct"/>
            <w:tcBorders>
              <w:top w:val="nil"/>
              <w:left w:val="nil"/>
              <w:bottom w:val="single" w:sz="4" w:space="0" w:color="auto"/>
              <w:right w:val="single" w:sz="4" w:space="0" w:color="auto"/>
            </w:tcBorders>
            <w:shd w:val="clear" w:color="auto" w:fill="auto"/>
            <w:noWrap/>
            <w:vAlign w:val="center"/>
            <w:hideMark/>
          </w:tcPr>
          <w:p w14:paraId="0D893506" w14:textId="77777777" w:rsidR="00A7186E" w:rsidRPr="00053361" w:rsidRDefault="00A7186E" w:rsidP="006227B5">
            <w:pPr>
              <w:spacing w:after="0" w:line="240" w:lineRule="auto"/>
              <w:jc w:val="center"/>
              <w:rPr>
                <w:rFonts w:ascii="Arial" w:eastAsia="Times New Roman" w:hAnsi="Arial" w:cs="Arial"/>
                <w:sz w:val="24"/>
                <w:szCs w:val="24"/>
                <w:lang w:eastAsia="en-GB"/>
              </w:rPr>
            </w:pPr>
            <w:r w:rsidRPr="00053361">
              <w:rPr>
                <w:rFonts w:ascii="Arial" w:eastAsia="Times New Roman" w:hAnsi="Arial" w:cs="Arial"/>
                <w:sz w:val="24"/>
                <w:szCs w:val="24"/>
                <w:lang w:val="en-US"/>
              </w:rPr>
              <w:t>1,395</w:t>
            </w:r>
            <w:r w:rsidRPr="00053361">
              <w:rPr>
                <w:rFonts w:ascii="Arial" w:eastAsia="Times New Roman" w:hAnsi="Arial" w:cs="Arial"/>
                <w:sz w:val="24"/>
                <w:szCs w:val="24"/>
              </w:rPr>
              <w:t>7</w:t>
            </w:r>
          </w:p>
        </w:tc>
        <w:tc>
          <w:tcPr>
            <w:tcW w:w="845" w:type="pct"/>
            <w:tcBorders>
              <w:top w:val="nil"/>
              <w:left w:val="nil"/>
              <w:bottom w:val="single" w:sz="4" w:space="0" w:color="auto"/>
              <w:right w:val="single" w:sz="4" w:space="0" w:color="auto"/>
            </w:tcBorders>
            <w:shd w:val="clear" w:color="auto" w:fill="auto"/>
            <w:noWrap/>
            <w:vAlign w:val="center"/>
            <w:hideMark/>
          </w:tcPr>
          <w:p w14:paraId="63C3F1A8" w14:textId="77777777" w:rsidR="00A7186E" w:rsidRPr="00053361" w:rsidRDefault="00A7186E" w:rsidP="006227B5">
            <w:pPr>
              <w:spacing w:after="0" w:line="240" w:lineRule="auto"/>
              <w:jc w:val="center"/>
              <w:rPr>
                <w:rFonts w:ascii="Arial" w:eastAsia="Times New Roman" w:hAnsi="Arial" w:cs="Arial"/>
                <w:sz w:val="24"/>
                <w:szCs w:val="24"/>
                <w:lang w:val="en-US"/>
              </w:rPr>
            </w:pPr>
            <w:r w:rsidRPr="00053361">
              <w:rPr>
                <w:rFonts w:ascii="Arial" w:eastAsia="Times New Roman" w:hAnsi="Arial" w:cs="Arial"/>
                <w:sz w:val="24"/>
                <w:szCs w:val="24"/>
                <w:lang w:val="en-US"/>
              </w:rPr>
              <w:t>1.7733</w:t>
            </w:r>
          </w:p>
        </w:tc>
      </w:tr>
      <w:tr w:rsidR="00A7186E" w:rsidRPr="00053361" w14:paraId="2715DEB0" w14:textId="5A4115BF" w:rsidTr="00A7186E">
        <w:trPr>
          <w:trHeight w:val="255"/>
          <w:jc w:val="center"/>
        </w:trPr>
        <w:tc>
          <w:tcPr>
            <w:tcW w:w="3310" w:type="pct"/>
            <w:tcBorders>
              <w:top w:val="nil"/>
              <w:left w:val="single" w:sz="4" w:space="0" w:color="auto"/>
              <w:bottom w:val="single" w:sz="4" w:space="0" w:color="auto"/>
              <w:right w:val="single" w:sz="4" w:space="0" w:color="auto"/>
            </w:tcBorders>
            <w:shd w:val="clear" w:color="000000" w:fill="FFFFFF"/>
            <w:noWrap/>
            <w:vAlign w:val="center"/>
            <w:hideMark/>
          </w:tcPr>
          <w:p w14:paraId="6CD23F36" w14:textId="77777777" w:rsidR="00A7186E" w:rsidRPr="00053361" w:rsidRDefault="00A7186E" w:rsidP="006227B5">
            <w:pPr>
              <w:spacing w:after="0" w:line="240" w:lineRule="auto"/>
              <w:rPr>
                <w:rFonts w:ascii="Arial" w:eastAsia="Times New Roman" w:hAnsi="Arial" w:cs="Arial"/>
                <w:sz w:val="24"/>
                <w:szCs w:val="24"/>
                <w:lang w:val="en-US"/>
              </w:rPr>
            </w:pPr>
            <w:r w:rsidRPr="00053361">
              <w:rPr>
                <w:rFonts w:ascii="Arial" w:eastAsia="Times New Roman" w:hAnsi="Arial" w:cs="Arial"/>
                <w:sz w:val="24"/>
                <w:szCs w:val="24"/>
                <w:lang w:val="en-US"/>
              </w:rPr>
              <w:t xml:space="preserve">Коеф. на бърза ликвидност  </w:t>
            </w:r>
          </w:p>
        </w:tc>
        <w:tc>
          <w:tcPr>
            <w:tcW w:w="845" w:type="pct"/>
            <w:tcBorders>
              <w:top w:val="nil"/>
              <w:left w:val="nil"/>
              <w:bottom w:val="single" w:sz="4" w:space="0" w:color="auto"/>
              <w:right w:val="single" w:sz="4" w:space="0" w:color="auto"/>
            </w:tcBorders>
            <w:shd w:val="clear" w:color="auto" w:fill="auto"/>
            <w:noWrap/>
            <w:vAlign w:val="center"/>
            <w:hideMark/>
          </w:tcPr>
          <w:p w14:paraId="58CFEF21" w14:textId="77777777" w:rsidR="00A7186E" w:rsidRPr="00053361" w:rsidRDefault="00A7186E" w:rsidP="006227B5">
            <w:pPr>
              <w:spacing w:after="0" w:line="240" w:lineRule="auto"/>
              <w:jc w:val="center"/>
              <w:rPr>
                <w:rFonts w:ascii="Arial" w:eastAsia="Times New Roman" w:hAnsi="Arial" w:cs="Arial"/>
                <w:sz w:val="24"/>
                <w:szCs w:val="24"/>
                <w:lang w:val="en-US"/>
              </w:rPr>
            </w:pPr>
            <w:r w:rsidRPr="00053361">
              <w:rPr>
                <w:rFonts w:ascii="Arial" w:eastAsia="Times New Roman" w:hAnsi="Arial" w:cs="Arial"/>
                <w:sz w:val="24"/>
                <w:szCs w:val="24"/>
                <w:lang w:val="en-US"/>
              </w:rPr>
              <w:t>1,1233</w:t>
            </w:r>
          </w:p>
        </w:tc>
        <w:tc>
          <w:tcPr>
            <w:tcW w:w="845" w:type="pct"/>
            <w:tcBorders>
              <w:top w:val="nil"/>
              <w:left w:val="nil"/>
              <w:bottom w:val="single" w:sz="4" w:space="0" w:color="auto"/>
              <w:right w:val="single" w:sz="4" w:space="0" w:color="auto"/>
            </w:tcBorders>
            <w:shd w:val="clear" w:color="auto" w:fill="auto"/>
            <w:noWrap/>
            <w:vAlign w:val="center"/>
            <w:hideMark/>
          </w:tcPr>
          <w:p w14:paraId="3C15B036" w14:textId="77777777" w:rsidR="00A7186E" w:rsidRPr="00053361" w:rsidRDefault="00A7186E" w:rsidP="006227B5">
            <w:pPr>
              <w:spacing w:after="0" w:line="240" w:lineRule="auto"/>
              <w:jc w:val="center"/>
              <w:rPr>
                <w:rFonts w:ascii="Arial" w:eastAsia="Times New Roman" w:hAnsi="Arial" w:cs="Arial"/>
                <w:sz w:val="24"/>
                <w:szCs w:val="24"/>
                <w:lang w:val="en-US"/>
              </w:rPr>
            </w:pPr>
            <w:r w:rsidRPr="00053361">
              <w:rPr>
                <w:rFonts w:ascii="Arial" w:eastAsia="Times New Roman" w:hAnsi="Arial" w:cs="Arial"/>
                <w:sz w:val="24"/>
                <w:szCs w:val="24"/>
                <w:lang w:val="en-US"/>
              </w:rPr>
              <w:t>1.2058</w:t>
            </w:r>
          </w:p>
        </w:tc>
      </w:tr>
      <w:tr w:rsidR="00A7186E" w:rsidRPr="00053361" w14:paraId="42C85191" w14:textId="38D610CA" w:rsidTr="00A7186E">
        <w:trPr>
          <w:trHeight w:val="255"/>
          <w:jc w:val="center"/>
        </w:trPr>
        <w:tc>
          <w:tcPr>
            <w:tcW w:w="3310" w:type="pct"/>
            <w:tcBorders>
              <w:top w:val="nil"/>
              <w:left w:val="single" w:sz="4" w:space="0" w:color="auto"/>
              <w:bottom w:val="single" w:sz="4" w:space="0" w:color="auto"/>
              <w:right w:val="single" w:sz="4" w:space="0" w:color="auto"/>
            </w:tcBorders>
            <w:shd w:val="clear" w:color="000000" w:fill="FFFFFF"/>
            <w:noWrap/>
            <w:vAlign w:val="center"/>
            <w:hideMark/>
          </w:tcPr>
          <w:p w14:paraId="0D0CBBF7" w14:textId="77777777" w:rsidR="00A7186E" w:rsidRPr="00053361" w:rsidRDefault="00A7186E" w:rsidP="006227B5">
            <w:pPr>
              <w:spacing w:after="0" w:line="240" w:lineRule="auto"/>
              <w:rPr>
                <w:rFonts w:ascii="Arial" w:eastAsia="Times New Roman" w:hAnsi="Arial" w:cs="Arial"/>
                <w:sz w:val="24"/>
                <w:szCs w:val="24"/>
                <w:lang w:val="en-US"/>
              </w:rPr>
            </w:pPr>
            <w:r w:rsidRPr="00053361">
              <w:rPr>
                <w:rFonts w:ascii="Arial" w:eastAsia="Times New Roman" w:hAnsi="Arial" w:cs="Arial"/>
                <w:sz w:val="24"/>
                <w:szCs w:val="24"/>
                <w:lang w:val="en-US"/>
              </w:rPr>
              <w:t>Коеф. на незабавна ликвидност</w:t>
            </w:r>
          </w:p>
        </w:tc>
        <w:tc>
          <w:tcPr>
            <w:tcW w:w="845" w:type="pct"/>
            <w:tcBorders>
              <w:top w:val="nil"/>
              <w:left w:val="nil"/>
              <w:bottom w:val="single" w:sz="4" w:space="0" w:color="auto"/>
              <w:right w:val="single" w:sz="4" w:space="0" w:color="auto"/>
            </w:tcBorders>
            <w:shd w:val="clear" w:color="auto" w:fill="auto"/>
            <w:noWrap/>
            <w:vAlign w:val="center"/>
            <w:hideMark/>
          </w:tcPr>
          <w:p w14:paraId="3C93A4C8" w14:textId="77777777" w:rsidR="00A7186E" w:rsidRPr="00053361" w:rsidRDefault="00A7186E" w:rsidP="006227B5">
            <w:pPr>
              <w:spacing w:after="0" w:line="240" w:lineRule="auto"/>
              <w:jc w:val="center"/>
              <w:rPr>
                <w:rFonts w:ascii="Arial" w:eastAsia="Times New Roman" w:hAnsi="Arial" w:cs="Arial"/>
                <w:sz w:val="24"/>
                <w:szCs w:val="24"/>
                <w:lang w:val="en-US"/>
              </w:rPr>
            </w:pPr>
            <w:r w:rsidRPr="00053361">
              <w:rPr>
                <w:rFonts w:ascii="Arial" w:eastAsia="Times New Roman" w:hAnsi="Arial" w:cs="Arial"/>
                <w:sz w:val="24"/>
                <w:szCs w:val="24"/>
                <w:lang w:val="en-US"/>
              </w:rPr>
              <w:t>0,3240</w:t>
            </w:r>
          </w:p>
        </w:tc>
        <w:tc>
          <w:tcPr>
            <w:tcW w:w="845" w:type="pct"/>
            <w:tcBorders>
              <w:top w:val="nil"/>
              <w:left w:val="nil"/>
              <w:bottom w:val="single" w:sz="4" w:space="0" w:color="auto"/>
              <w:right w:val="single" w:sz="4" w:space="0" w:color="auto"/>
            </w:tcBorders>
            <w:shd w:val="clear" w:color="auto" w:fill="auto"/>
            <w:noWrap/>
            <w:vAlign w:val="center"/>
            <w:hideMark/>
          </w:tcPr>
          <w:p w14:paraId="07257363" w14:textId="77777777" w:rsidR="00A7186E" w:rsidRPr="00053361" w:rsidRDefault="00A7186E" w:rsidP="006227B5">
            <w:pPr>
              <w:spacing w:after="0" w:line="240" w:lineRule="auto"/>
              <w:jc w:val="center"/>
              <w:rPr>
                <w:rFonts w:ascii="Arial" w:eastAsia="Times New Roman" w:hAnsi="Arial" w:cs="Arial"/>
                <w:sz w:val="24"/>
                <w:szCs w:val="24"/>
                <w:lang w:val="en-US"/>
              </w:rPr>
            </w:pPr>
            <w:r w:rsidRPr="00053361">
              <w:rPr>
                <w:rFonts w:ascii="Arial" w:eastAsia="Times New Roman" w:hAnsi="Arial" w:cs="Arial"/>
                <w:sz w:val="24"/>
                <w:szCs w:val="24"/>
                <w:lang w:val="en-US"/>
              </w:rPr>
              <w:t>0.2404</w:t>
            </w:r>
          </w:p>
        </w:tc>
      </w:tr>
      <w:tr w:rsidR="00A7186E" w:rsidRPr="00053361" w14:paraId="0048107E" w14:textId="7AF42719" w:rsidTr="00A7186E">
        <w:trPr>
          <w:trHeight w:val="255"/>
          <w:jc w:val="center"/>
        </w:trPr>
        <w:tc>
          <w:tcPr>
            <w:tcW w:w="3310" w:type="pct"/>
            <w:tcBorders>
              <w:top w:val="nil"/>
              <w:left w:val="single" w:sz="4" w:space="0" w:color="auto"/>
              <w:bottom w:val="single" w:sz="4" w:space="0" w:color="auto"/>
              <w:right w:val="single" w:sz="4" w:space="0" w:color="auto"/>
            </w:tcBorders>
            <w:shd w:val="clear" w:color="000000" w:fill="FFFFFF"/>
            <w:noWrap/>
            <w:vAlign w:val="center"/>
            <w:hideMark/>
          </w:tcPr>
          <w:p w14:paraId="19EDEEC9" w14:textId="77777777" w:rsidR="00A7186E" w:rsidRPr="00053361" w:rsidRDefault="00A7186E" w:rsidP="006227B5">
            <w:pPr>
              <w:spacing w:after="0" w:line="240" w:lineRule="auto"/>
              <w:rPr>
                <w:rFonts w:ascii="Arial" w:eastAsia="Times New Roman" w:hAnsi="Arial" w:cs="Arial"/>
                <w:sz w:val="24"/>
                <w:szCs w:val="24"/>
                <w:lang w:val="en-US"/>
              </w:rPr>
            </w:pPr>
            <w:r w:rsidRPr="00053361">
              <w:rPr>
                <w:rFonts w:ascii="Arial" w:eastAsia="Times New Roman" w:hAnsi="Arial" w:cs="Arial"/>
                <w:sz w:val="24"/>
                <w:szCs w:val="24"/>
                <w:lang w:val="en-US"/>
              </w:rPr>
              <w:t xml:space="preserve">Коеф. на абсолютна ликвидност      </w:t>
            </w:r>
          </w:p>
        </w:tc>
        <w:tc>
          <w:tcPr>
            <w:tcW w:w="845" w:type="pct"/>
            <w:tcBorders>
              <w:top w:val="nil"/>
              <w:left w:val="nil"/>
              <w:bottom w:val="single" w:sz="4" w:space="0" w:color="auto"/>
              <w:right w:val="single" w:sz="4" w:space="0" w:color="auto"/>
            </w:tcBorders>
            <w:shd w:val="clear" w:color="auto" w:fill="auto"/>
            <w:noWrap/>
            <w:vAlign w:val="center"/>
            <w:hideMark/>
          </w:tcPr>
          <w:p w14:paraId="57EE56F5" w14:textId="77777777" w:rsidR="00A7186E" w:rsidRPr="00053361" w:rsidRDefault="00A7186E" w:rsidP="006227B5">
            <w:pPr>
              <w:spacing w:after="0" w:line="240" w:lineRule="auto"/>
              <w:jc w:val="center"/>
              <w:rPr>
                <w:rFonts w:ascii="Arial" w:eastAsia="Times New Roman" w:hAnsi="Arial" w:cs="Arial"/>
                <w:sz w:val="24"/>
                <w:szCs w:val="24"/>
                <w:lang w:val="en-US"/>
              </w:rPr>
            </w:pPr>
            <w:r w:rsidRPr="00053361">
              <w:rPr>
                <w:rFonts w:ascii="Arial" w:eastAsia="Times New Roman" w:hAnsi="Arial" w:cs="Arial"/>
                <w:sz w:val="24"/>
                <w:szCs w:val="24"/>
                <w:lang w:val="en-US"/>
              </w:rPr>
              <w:t>0,3240</w:t>
            </w:r>
          </w:p>
        </w:tc>
        <w:tc>
          <w:tcPr>
            <w:tcW w:w="845" w:type="pct"/>
            <w:tcBorders>
              <w:top w:val="nil"/>
              <w:left w:val="nil"/>
              <w:bottom w:val="single" w:sz="4" w:space="0" w:color="auto"/>
              <w:right w:val="single" w:sz="4" w:space="0" w:color="auto"/>
            </w:tcBorders>
            <w:shd w:val="clear" w:color="auto" w:fill="auto"/>
            <w:noWrap/>
            <w:vAlign w:val="center"/>
            <w:hideMark/>
          </w:tcPr>
          <w:p w14:paraId="6D8AC8D9" w14:textId="77777777" w:rsidR="00A7186E" w:rsidRPr="00053361" w:rsidRDefault="00A7186E" w:rsidP="006227B5">
            <w:pPr>
              <w:spacing w:after="0" w:line="240" w:lineRule="auto"/>
              <w:jc w:val="center"/>
              <w:rPr>
                <w:rFonts w:ascii="Arial" w:eastAsia="Times New Roman" w:hAnsi="Arial" w:cs="Arial"/>
                <w:sz w:val="24"/>
                <w:szCs w:val="24"/>
                <w:lang w:val="en-US"/>
              </w:rPr>
            </w:pPr>
            <w:r w:rsidRPr="00053361">
              <w:rPr>
                <w:rFonts w:ascii="Arial" w:eastAsia="Times New Roman" w:hAnsi="Arial" w:cs="Arial"/>
                <w:sz w:val="24"/>
                <w:szCs w:val="24"/>
                <w:lang w:val="en-US"/>
              </w:rPr>
              <w:t>0.2404</w:t>
            </w:r>
          </w:p>
        </w:tc>
      </w:tr>
    </w:tbl>
    <w:p w14:paraId="67AD555D" w14:textId="77777777" w:rsidR="006227B5" w:rsidRPr="006227B5" w:rsidRDefault="006227B5" w:rsidP="006227B5">
      <w:pPr>
        <w:spacing w:after="0" w:line="260" w:lineRule="atLeast"/>
        <w:jc w:val="both"/>
        <w:rPr>
          <w:rFonts w:ascii="Calibri" w:eastAsia="Times New Roman" w:hAnsi="Calibri" w:cs="Calibri"/>
          <w:sz w:val="20"/>
          <w:szCs w:val="20"/>
        </w:rPr>
      </w:pPr>
    </w:p>
    <w:p w14:paraId="7FB0B556" w14:textId="4DCD8519" w:rsidR="006227B5" w:rsidRPr="006227B5" w:rsidRDefault="006227B5" w:rsidP="006227B5">
      <w:pPr>
        <w:spacing w:after="0" w:line="260" w:lineRule="atLeast"/>
        <w:jc w:val="center"/>
        <w:rPr>
          <w:rFonts w:ascii="Calibri" w:eastAsia="Times New Roman" w:hAnsi="Calibri" w:cs="Calibri"/>
          <w:sz w:val="20"/>
          <w:szCs w:val="20"/>
        </w:rPr>
      </w:pPr>
      <w:r w:rsidRPr="006227B5">
        <w:rPr>
          <w:rFonts w:ascii="Times New Roman" w:eastAsia="Times New Roman" w:hAnsi="Times New Roman" w:cs="Times New Roman"/>
          <w:noProof/>
          <w:szCs w:val="20"/>
          <w:lang w:val="en-US"/>
        </w:rPr>
        <w:lastRenderedPageBreak/>
        <w:drawing>
          <wp:inline distT="0" distB="0" distL="0" distR="0" wp14:anchorId="786D6F8C" wp14:editId="67C00D5D">
            <wp:extent cx="4118610" cy="2289810"/>
            <wp:effectExtent l="0" t="0" r="0" b="0"/>
            <wp:docPr id="10" name="Картина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5">
                      <a:extLst>
                        <a:ext uri="{28A0092B-C50C-407E-A947-70E740481C1C}">
                          <a14:useLocalDpi xmlns:a14="http://schemas.microsoft.com/office/drawing/2010/main" val="0"/>
                        </a:ext>
                      </a:extLst>
                    </a:blip>
                    <a:srcRect r="-93" b="-166"/>
                    <a:stretch>
                      <a:fillRect/>
                    </a:stretch>
                  </pic:blipFill>
                  <pic:spPr bwMode="auto">
                    <a:xfrm>
                      <a:off x="0" y="0"/>
                      <a:ext cx="4118610" cy="2289810"/>
                    </a:xfrm>
                    <a:prstGeom prst="rect">
                      <a:avLst/>
                    </a:prstGeom>
                    <a:noFill/>
                    <a:ln>
                      <a:noFill/>
                    </a:ln>
                  </pic:spPr>
                </pic:pic>
              </a:graphicData>
            </a:graphic>
          </wp:inline>
        </w:drawing>
      </w:r>
    </w:p>
    <w:p w14:paraId="3DDBE3BF" w14:textId="37BCF89E" w:rsidR="006227B5" w:rsidRDefault="006227B5" w:rsidP="00B8388A">
      <w:pPr>
        <w:rPr>
          <w:rFonts w:ascii="Arial" w:hAnsi="Arial" w:cs="Arial"/>
          <w:sz w:val="24"/>
          <w:szCs w:val="24"/>
          <w:lang w:val="en-US"/>
        </w:rPr>
      </w:pPr>
    </w:p>
    <w:p w14:paraId="0F080832" w14:textId="1D069C8B" w:rsidR="006227B5" w:rsidRPr="006C1093" w:rsidRDefault="004515BD" w:rsidP="006C1093">
      <w:pPr>
        <w:pStyle w:val="IntenseQuote"/>
        <w:rPr>
          <w:rStyle w:val="IntenseEmphasis"/>
          <w:i/>
          <w:iCs/>
        </w:rPr>
      </w:pPr>
      <w:r w:rsidRPr="006C1093">
        <w:rPr>
          <w:rStyle w:val="IntenseEmphasis"/>
          <w:i/>
          <w:iCs/>
        </w:rPr>
        <w:t>Основни конкуренти и пазарен дял</w:t>
      </w:r>
    </w:p>
    <w:p w14:paraId="444D7EAF" w14:textId="77777777" w:rsidR="006227B5" w:rsidRPr="004515BD" w:rsidRDefault="006227B5" w:rsidP="004515BD">
      <w:pPr>
        <w:spacing w:after="0" w:line="360" w:lineRule="auto"/>
        <w:ind w:firstLine="709"/>
        <w:jc w:val="both"/>
        <w:rPr>
          <w:rFonts w:ascii="Arial" w:eastAsia="Times New Roman" w:hAnsi="Arial" w:cs="Arial"/>
          <w:sz w:val="24"/>
          <w:szCs w:val="24"/>
          <w:lang w:eastAsia="bg-BG"/>
        </w:rPr>
      </w:pPr>
      <w:r w:rsidRPr="004515BD">
        <w:rPr>
          <w:rFonts w:ascii="Arial" w:eastAsia="Times New Roman" w:hAnsi="Arial" w:cs="Arial"/>
          <w:sz w:val="24"/>
          <w:szCs w:val="24"/>
          <w:lang w:eastAsia="bg-BG"/>
        </w:rPr>
        <w:t xml:space="preserve">На пазара оперират много фирми, предоставящи комунално-битови услуги и техника под наем. Той се характеризира с много динамична среда на работа, непрекъснато променящи се условия и стремежът на всички е завземането на по-голям пазарен дял. </w:t>
      </w:r>
    </w:p>
    <w:p w14:paraId="6C01E566" w14:textId="77777777" w:rsidR="006227B5" w:rsidRPr="004515BD" w:rsidRDefault="006227B5" w:rsidP="004515BD">
      <w:pPr>
        <w:spacing w:after="0" w:line="360" w:lineRule="auto"/>
        <w:ind w:firstLine="709"/>
        <w:jc w:val="both"/>
        <w:rPr>
          <w:rFonts w:ascii="Arial" w:eastAsia="Times New Roman" w:hAnsi="Arial" w:cs="Arial"/>
          <w:sz w:val="24"/>
          <w:szCs w:val="24"/>
          <w:lang w:eastAsia="bg-BG"/>
        </w:rPr>
      </w:pPr>
      <w:r w:rsidRPr="004515BD">
        <w:rPr>
          <w:rFonts w:ascii="Arial" w:eastAsia="Times New Roman" w:hAnsi="Arial" w:cs="Arial"/>
          <w:sz w:val="24"/>
          <w:szCs w:val="24"/>
          <w:lang w:eastAsia="bg-BG"/>
        </w:rPr>
        <w:t>Понастоящем дейността на „Чистота Искър“ ЕАД може да се раздели в няколко основни направления:</w:t>
      </w:r>
    </w:p>
    <w:p w14:paraId="1FCA747D" w14:textId="77777777" w:rsidR="006227B5" w:rsidRPr="004515BD" w:rsidRDefault="006227B5" w:rsidP="004515BD">
      <w:pPr>
        <w:numPr>
          <w:ilvl w:val="0"/>
          <w:numId w:val="3"/>
        </w:numPr>
        <w:spacing w:after="0" w:line="360" w:lineRule="auto"/>
        <w:ind w:left="0" w:firstLine="709"/>
        <w:jc w:val="both"/>
        <w:rPr>
          <w:rFonts w:ascii="Arial" w:eastAsia="Times New Roman" w:hAnsi="Arial" w:cs="Arial"/>
          <w:sz w:val="24"/>
          <w:szCs w:val="24"/>
          <w:lang w:eastAsia="bg-BG"/>
        </w:rPr>
      </w:pPr>
      <w:r w:rsidRPr="004515BD">
        <w:rPr>
          <w:rFonts w:ascii="Arial" w:eastAsia="Times New Roman" w:hAnsi="Arial" w:cs="Arial"/>
          <w:sz w:val="24"/>
          <w:szCs w:val="24"/>
          <w:lang w:eastAsia="bg-BG"/>
        </w:rPr>
        <w:t>сметосъбиране, сметоизвозване и механизирано почистване;</w:t>
      </w:r>
    </w:p>
    <w:p w14:paraId="34E3B1C2" w14:textId="77777777" w:rsidR="006227B5" w:rsidRPr="004515BD" w:rsidRDefault="006227B5" w:rsidP="004515BD">
      <w:pPr>
        <w:numPr>
          <w:ilvl w:val="0"/>
          <w:numId w:val="3"/>
        </w:numPr>
        <w:spacing w:after="0" w:line="360" w:lineRule="auto"/>
        <w:ind w:left="0" w:firstLine="709"/>
        <w:jc w:val="both"/>
        <w:rPr>
          <w:rFonts w:ascii="Arial" w:eastAsia="Times New Roman" w:hAnsi="Arial" w:cs="Arial"/>
          <w:sz w:val="24"/>
          <w:szCs w:val="24"/>
          <w:lang w:eastAsia="bg-BG"/>
        </w:rPr>
      </w:pPr>
      <w:r w:rsidRPr="004515BD">
        <w:rPr>
          <w:rFonts w:ascii="Arial" w:eastAsia="Times New Roman" w:hAnsi="Arial" w:cs="Arial"/>
          <w:sz w:val="24"/>
          <w:szCs w:val="24"/>
          <w:lang w:eastAsia="bg-BG"/>
        </w:rPr>
        <w:t>депониране на отпадъци, закриване и рекултивация на депа;</w:t>
      </w:r>
    </w:p>
    <w:p w14:paraId="1E272ADB" w14:textId="77777777" w:rsidR="006227B5" w:rsidRPr="004515BD" w:rsidRDefault="006227B5" w:rsidP="004515BD">
      <w:pPr>
        <w:numPr>
          <w:ilvl w:val="0"/>
          <w:numId w:val="3"/>
        </w:numPr>
        <w:spacing w:after="0" w:line="360" w:lineRule="auto"/>
        <w:ind w:left="0" w:firstLine="709"/>
        <w:jc w:val="both"/>
        <w:rPr>
          <w:rFonts w:ascii="Arial" w:eastAsia="Times New Roman" w:hAnsi="Arial" w:cs="Arial"/>
          <w:sz w:val="24"/>
          <w:szCs w:val="24"/>
          <w:lang w:eastAsia="bg-BG"/>
        </w:rPr>
      </w:pPr>
      <w:r w:rsidRPr="004515BD">
        <w:rPr>
          <w:rFonts w:ascii="Arial" w:eastAsia="Times New Roman" w:hAnsi="Arial" w:cs="Arial"/>
          <w:sz w:val="24"/>
          <w:szCs w:val="24"/>
          <w:lang w:eastAsia="bg-BG"/>
        </w:rPr>
        <w:t>транспортиране на отпадъци;</w:t>
      </w:r>
    </w:p>
    <w:p w14:paraId="5FA3E30E" w14:textId="257E5CDA" w:rsidR="006227B5" w:rsidRPr="004515BD" w:rsidRDefault="006227B5" w:rsidP="004515BD">
      <w:pPr>
        <w:numPr>
          <w:ilvl w:val="0"/>
          <w:numId w:val="3"/>
        </w:numPr>
        <w:spacing w:after="0" w:line="360" w:lineRule="auto"/>
        <w:ind w:left="0" w:firstLine="709"/>
        <w:jc w:val="both"/>
        <w:rPr>
          <w:rFonts w:ascii="Arial" w:eastAsia="Times New Roman" w:hAnsi="Arial" w:cs="Arial"/>
          <w:sz w:val="24"/>
          <w:szCs w:val="24"/>
          <w:lang w:eastAsia="bg-BG"/>
        </w:rPr>
      </w:pPr>
      <w:r w:rsidRPr="004515BD">
        <w:rPr>
          <w:rFonts w:ascii="Arial" w:eastAsia="Times New Roman" w:hAnsi="Arial" w:cs="Arial"/>
          <w:sz w:val="24"/>
          <w:szCs w:val="24"/>
          <w:lang w:eastAsia="bg-BG"/>
        </w:rPr>
        <w:t>извършване на строително-монтажни работи.</w:t>
      </w:r>
    </w:p>
    <w:p w14:paraId="1EF32B0D" w14:textId="43D61544" w:rsidR="006227B5" w:rsidRPr="004515BD" w:rsidRDefault="006227B5" w:rsidP="004515BD">
      <w:pPr>
        <w:spacing w:after="0" w:line="360" w:lineRule="auto"/>
        <w:ind w:firstLine="709"/>
        <w:jc w:val="both"/>
        <w:rPr>
          <w:rFonts w:ascii="Arial" w:eastAsia="Times New Roman" w:hAnsi="Arial" w:cs="Arial"/>
          <w:sz w:val="24"/>
          <w:szCs w:val="24"/>
          <w:lang w:eastAsia="bg-BG"/>
        </w:rPr>
      </w:pPr>
      <w:r w:rsidRPr="004515BD">
        <w:rPr>
          <w:rFonts w:ascii="Arial" w:eastAsia="Times New Roman" w:hAnsi="Arial" w:cs="Arial"/>
          <w:sz w:val="24"/>
          <w:szCs w:val="24"/>
          <w:lang w:eastAsia="bg-BG"/>
        </w:rPr>
        <w:t xml:space="preserve">Основните </w:t>
      </w:r>
      <w:r w:rsidR="004515BD" w:rsidRPr="004515BD">
        <w:rPr>
          <w:rFonts w:ascii="Arial" w:eastAsia="Times New Roman" w:hAnsi="Arial" w:cs="Arial"/>
          <w:sz w:val="24"/>
          <w:szCs w:val="24"/>
          <w:lang w:eastAsia="bg-BG"/>
        </w:rPr>
        <w:t>конкуренти</w:t>
      </w:r>
      <w:r w:rsidRPr="004515BD">
        <w:rPr>
          <w:rFonts w:ascii="Arial" w:eastAsia="Times New Roman" w:hAnsi="Arial" w:cs="Arial"/>
          <w:sz w:val="24"/>
          <w:szCs w:val="24"/>
          <w:lang w:eastAsia="bg-BG"/>
        </w:rPr>
        <w:t xml:space="preserve"> на дружеството, са фирми от частния сектор,</w:t>
      </w:r>
      <w:r w:rsidR="004515BD" w:rsidRPr="004515BD">
        <w:rPr>
          <w:rFonts w:ascii="Arial" w:eastAsia="Times New Roman" w:hAnsi="Arial" w:cs="Arial"/>
          <w:sz w:val="24"/>
          <w:szCs w:val="24"/>
          <w:lang w:eastAsia="bg-BG"/>
        </w:rPr>
        <w:t xml:space="preserve"> </w:t>
      </w:r>
      <w:r w:rsidRPr="004515BD">
        <w:rPr>
          <w:rFonts w:ascii="Arial" w:eastAsia="Times New Roman" w:hAnsi="Arial" w:cs="Arial"/>
          <w:sz w:val="24"/>
          <w:szCs w:val="24"/>
          <w:lang w:eastAsia="bg-BG"/>
        </w:rPr>
        <w:t xml:space="preserve">които чрез своята дългогодишна дейност са показали качествено извършване на поставените им ангажименти, срочност и екипност, които в своята цялост се явяват основен играч при изготвянето на сравнителен анализ, разходи – ползи за положителните и отрицателни качества, които биха могли да бъдат увеличени и реципрочно намалени, с цел ограничаване влиянието на частния бизнес посредством конкурентни цени, екипност и по-добро извършване на работата в срок, за да може дружеството да заеме и придобие </w:t>
      </w:r>
      <w:r w:rsidR="004515BD" w:rsidRPr="004515BD">
        <w:rPr>
          <w:rFonts w:ascii="Arial" w:eastAsia="Times New Roman" w:hAnsi="Arial" w:cs="Arial"/>
          <w:sz w:val="24"/>
          <w:szCs w:val="24"/>
          <w:lang w:eastAsia="bg-BG"/>
        </w:rPr>
        <w:t>конкурентно</w:t>
      </w:r>
      <w:r w:rsidRPr="004515BD">
        <w:rPr>
          <w:rFonts w:ascii="Arial" w:eastAsia="Times New Roman" w:hAnsi="Arial" w:cs="Arial"/>
          <w:sz w:val="24"/>
          <w:szCs w:val="24"/>
          <w:lang w:eastAsia="bg-BG"/>
        </w:rPr>
        <w:t xml:space="preserve"> предимство пред останалите фирми в бранша и да заеме челна позиция при избора на изпълнител </w:t>
      </w:r>
      <w:r w:rsidRPr="004515BD">
        <w:rPr>
          <w:rFonts w:ascii="Arial" w:eastAsia="Times New Roman" w:hAnsi="Arial" w:cs="Arial"/>
          <w:sz w:val="24"/>
          <w:szCs w:val="24"/>
          <w:lang w:eastAsia="bg-BG"/>
        </w:rPr>
        <w:lastRenderedPageBreak/>
        <w:t xml:space="preserve">за изложените дейности и да бъде една крачка преди конкуренцията. Това може да бъде постигнато посредством три </w:t>
      </w:r>
      <w:r w:rsidR="00371CB0" w:rsidRPr="00A8427D">
        <w:rPr>
          <w:rFonts w:ascii="Arial" w:eastAsia="Times New Roman" w:hAnsi="Arial" w:cs="Arial"/>
          <w:sz w:val="24"/>
          <w:szCs w:val="24"/>
          <w:lang w:eastAsia="bg-BG"/>
        </w:rPr>
        <w:t>компонента</w:t>
      </w:r>
      <w:r w:rsidRPr="00A8427D">
        <w:rPr>
          <w:rFonts w:ascii="Arial" w:eastAsia="Times New Roman" w:hAnsi="Arial" w:cs="Arial"/>
          <w:sz w:val="24"/>
          <w:szCs w:val="24"/>
          <w:lang w:eastAsia="bg-BG"/>
        </w:rPr>
        <w:t>,</w:t>
      </w:r>
      <w:r w:rsidRPr="004515BD">
        <w:rPr>
          <w:rFonts w:ascii="Arial" w:eastAsia="Times New Roman" w:hAnsi="Arial" w:cs="Arial"/>
          <w:sz w:val="24"/>
          <w:szCs w:val="24"/>
          <w:lang w:eastAsia="bg-BG"/>
        </w:rPr>
        <w:t xml:space="preserve"> а именно:</w:t>
      </w:r>
    </w:p>
    <w:p w14:paraId="71C7529C" w14:textId="57EE18A4" w:rsidR="006227B5" w:rsidRPr="004515BD" w:rsidRDefault="006227B5" w:rsidP="004515BD">
      <w:pPr>
        <w:numPr>
          <w:ilvl w:val="0"/>
          <w:numId w:val="21"/>
        </w:numPr>
        <w:spacing w:after="0" w:line="360" w:lineRule="auto"/>
        <w:ind w:left="0" w:firstLine="709"/>
        <w:jc w:val="both"/>
        <w:rPr>
          <w:rFonts w:ascii="Arial" w:eastAsia="Times New Roman" w:hAnsi="Arial" w:cs="Arial"/>
          <w:sz w:val="24"/>
          <w:szCs w:val="24"/>
          <w:lang w:eastAsia="bg-BG"/>
        </w:rPr>
      </w:pPr>
      <w:r w:rsidRPr="004515BD">
        <w:rPr>
          <w:rFonts w:ascii="Arial" w:eastAsia="Times New Roman" w:hAnsi="Arial" w:cs="Arial"/>
          <w:sz w:val="24"/>
          <w:szCs w:val="24"/>
          <w:lang w:eastAsia="bg-BG"/>
        </w:rPr>
        <w:t>конкурентна цена по-ниска от предлаганата към момента, която може да бъде достигната, след прегл</w:t>
      </w:r>
      <w:r w:rsidR="00A8427D">
        <w:rPr>
          <w:rFonts w:ascii="Arial" w:eastAsia="Times New Roman" w:hAnsi="Arial" w:cs="Arial"/>
          <w:sz w:val="24"/>
          <w:szCs w:val="24"/>
          <w:lang w:eastAsia="bg-BG"/>
        </w:rPr>
        <w:t>е</w:t>
      </w:r>
      <w:r w:rsidRPr="004515BD">
        <w:rPr>
          <w:rFonts w:ascii="Arial" w:eastAsia="Times New Roman" w:hAnsi="Arial" w:cs="Arial"/>
          <w:sz w:val="24"/>
          <w:szCs w:val="24"/>
          <w:lang w:eastAsia="bg-BG"/>
        </w:rPr>
        <w:t>д на оперативното извършване на процесите и минимизиране на неприсъщите разходи;</w:t>
      </w:r>
    </w:p>
    <w:p w14:paraId="06B9100E" w14:textId="77777777" w:rsidR="006227B5" w:rsidRPr="004515BD" w:rsidRDefault="006227B5" w:rsidP="004515BD">
      <w:pPr>
        <w:numPr>
          <w:ilvl w:val="0"/>
          <w:numId w:val="21"/>
        </w:numPr>
        <w:spacing w:after="0" w:line="360" w:lineRule="auto"/>
        <w:ind w:left="0" w:firstLine="709"/>
        <w:jc w:val="both"/>
        <w:rPr>
          <w:rFonts w:ascii="Arial" w:eastAsia="Times New Roman" w:hAnsi="Arial" w:cs="Arial"/>
          <w:sz w:val="24"/>
          <w:szCs w:val="24"/>
          <w:lang w:eastAsia="bg-BG"/>
        </w:rPr>
      </w:pPr>
      <w:r w:rsidRPr="004515BD">
        <w:rPr>
          <w:rFonts w:ascii="Arial" w:eastAsia="Times New Roman" w:hAnsi="Arial" w:cs="Arial"/>
          <w:sz w:val="24"/>
          <w:szCs w:val="24"/>
          <w:lang w:eastAsia="bg-BG"/>
        </w:rPr>
        <w:t>качествен добре образован и обучен персонал, работещ перфектно в екип, с което се намаляват административните разходи, посредством малък, сплотен административен екип;</w:t>
      </w:r>
    </w:p>
    <w:p w14:paraId="04A9936D" w14:textId="77777777" w:rsidR="006227B5" w:rsidRPr="004515BD" w:rsidRDefault="006227B5" w:rsidP="004515BD">
      <w:pPr>
        <w:numPr>
          <w:ilvl w:val="0"/>
          <w:numId w:val="21"/>
        </w:numPr>
        <w:spacing w:after="0" w:line="360" w:lineRule="auto"/>
        <w:ind w:left="0" w:firstLine="709"/>
        <w:jc w:val="both"/>
        <w:rPr>
          <w:rFonts w:ascii="Arial" w:eastAsia="Times New Roman" w:hAnsi="Arial" w:cs="Arial"/>
          <w:sz w:val="24"/>
          <w:szCs w:val="24"/>
          <w:lang w:eastAsia="bg-BG"/>
        </w:rPr>
      </w:pPr>
      <w:r w:rsidRPr="004515BD">
        <w:rPr>
          <w:rFonts w:ascii="Arial" w:eastAsia="Times New Roman" w:hAnsi="Arial" w:cs="Arial"/>
          <w:sz w:val="24"/>
          <w:szCs w:val="24"/>
          <w:lang w:eastAsia="bg-BG"/>
        </w:rPr>
        <w:t>своевременно снабдяване със суровини и материали, необходими за извършване на дейността и получаването на максимално конкурентни цени, с цел минимизиране на разходите за материали.</w:t>
      </w:r>
    </w:p>
    <w:p w14:paraId="017D98AF" w14:textId="197C68E0" w:rsidR="006227B5" w:rsidRPr="004515BD" w:rsidRDefault="004515BD" w:rsidP="004515BD">
      <w:pPr>
        <w:spacing w:after="0" w:line="360" w:lineRule="auto"/>
        <w:ind w:firstLine="709"/>
        <w:jc w:val="both"/>
        <w:rPr>
          <w:rFonts w:ascii="Arial" w:hAnsi="Arial" w:cs="Arial"/>
          <w:sz w:val="24"/>
          <w:szCs w:val="24"/>
        </w:rPr>
      </w:pPr>
      <w:r w:rsidRPr="004515BD">
        <w:rPr>
          <w:rFonts w:ascii="Arial" w:hAnsi="Arial" w:cs="Arial"/>
          <w:sz w:val="24"/>
          <w:szCs w:val="24"/>
        </w:rPr>
        <w:t>„Чистота Искър“ ЕАД има обективни предпоставки да разшири своя дял в пазара на комунално-битовите услуги</w:t>
      </w:r>
      <w:r w:rsidR="00A8427D">
        <w:rPr>
          <w:rFonts w:ascii="Arial" w:hAnsi="Arial" w:cs="Arial"/>
          <w:sz w:val="24"/>
          <w:szCs w:val="24"/>
        </w:rPr>
        <w:t xml:space="preserve"> и строителството</w:t>
      </w:r>
      <w:r w:rsidRPr="004515BD">
        <w:rPr>
          <w:rFonts w:ascii="Arial" w:hAnsi="Arial" w:cs="Arial"/>
          <w:sz w:val="24"/>
          <w:szCs w:val="24"/>
        </w:rPr>
        <w:t>. Много опасно за дружеството ще бъде, ако не се търсят нови пазарни ниши, ако не се прилага политиката на различие от лидерите в бранша, ако не се инвестира в нова транспортна и строителна техника.</w:t>
      </w:r>
    </w:p>
    <w:p w14:paraId="6C2C7666" w14:textId="4F85111F" w:rsidR="006227B5" w:rsidRPr="00AD61B7" w:rsidRDefault="004B631C" w:rsidP="006227B5">
      <w:pPr>
        <w:pStyle w:val="IntenseQuote"/>
        <w:rPr>
          <w:rFonts w:eastAsia="Times New Roman" w:cs="Arial"/>
          <w:b/>
          <w:bCs/>
          <w:noProof/>
          <w:szCs w:val="28"/>
          <w:lang w:val="ru-RU" w:eastAsia="bg-BG"/>
        </w:rPr>
      </w:pPr>
      <w:hyperlink w:anchor="SWOT" w:history="1">
        <w:r w:rsidR="006227B5" w:rsidRPr="00AD61B7">
          <w:rPr>
            <w:rFonts w:eastAsia="Times New Roman" w:cs="Arial"/>
            <w:b/>
            <w:bCs/>
            <w:noProof/>
            <w:szCs w:val="28"/>
            <w:lang w:val="en-AU" w:eastAsia="bg-BG"/>
          </w:rPr>
          <w:t>SWOT</w:t>
        </w:r>
        <w:r w:rsidR="006227B5" w:rsidRPr="00AD61B7">
          <w:rPr>
            <w:rFonts w:eastAsia="Times New Roman" w:cs="Arial"/>
            <w:b/>
            <w:bCs/>
            <w:noProof/>
            <w:szCs w:val="28"/>
            <w:lang w:val="ru-RU" w:eastAsia="bg-BG"/>
          </w:rPr>
          <w:t xml:space="preserve"> - </w:t>
        </w:r>
        <w:bookmarkStart w:id="6" w:name="_Hlt155788239"/>
        <w:r w:rsidR="006227B5" w:rsidRPr="00AD61B7">
          <w:rPr>
            <w:rFonts w:eastAsia="Times New Roman" w:cs="Arial"/>
            <w:b/>
            <w:bCs/>
            <w:noProof/>
            <w:szCs w:val="28"/>
            <w:lang w:val="ru-RU" w:eastAsia="bg-BG"/>
          </w:rPr>
          <w:t>а</w:t>
        </w:r>
        <w:bookmarkEnd w:id="6"/>
        <w:r w:rsidR="006227B5" w:rsidRPr="00AD61B7">
          <w:rPr>
            <w:rFonts w:eastAsia="Times New Roman" w:cs="Arial"/>
            <w:b/>
            <w:bCs/>
            <w:noProof/>
            <w:szCs w:val="28"/>
            <w:lang w:val="ru-RU" w:eastAsia="bg-BG"/>
          </w:rPr>
          <w:t>нализ</w:t>
        </w:r>
      </w:hyperlink>
      <w:r w:rsidR="006227B5" w:rsidRPr="00AD61B7">
        <w:rPr>
          <w:rFonts w:eastAsia="Times New Roman" w:cs="Arial"/>
          <w:b/>
          <w:bCs/>
          <w:noProof/>
          <w:szCs w:val="28"/>
          <w:lang w:val="ru-RU" w:eastAsia="bg-BG"/>
        </w:rPr>
        <w:t xml:space="preserve"> </w:t>
      </w:r>
    </w:p>
    <w:p w14:paraId="2491E957" w14:textId="77777777" w:rsidR="006227B5" w:rsidRPr="006C1093" w:rsidRDefault="006227B5" w:rsidP="004515BD">
      <w:pPr>
        <w:spacing w:after="0" w:line="360" w:lineRule="auto"/>
        <w:ind w:firstLine="709"/>
        <w:jc w:val="both"/>
        <w:rPr>
          <w:rFonts w:ascii="Arial" w:eastAsia="Times New Roman" w:hAnsi="Arial" w:cs="Arial"/>
          <w:sz w:val="24"/>
          <w:szCs w:val="24"/>
          <w:lang w:eastAsia="bg-BG"/>
        </w:rPr>
      </w:pPr>
      <w:r w:rsidRPr="006C1093">
        <w:rPr>
          <w:rFonts w:ascii="Arial" w:eastAsia="Times New Roman" w:hAnsi="Arial" w:cs="Arial"/>
          <w:sz w:val="24"/>
          <w:szCs w:val="24"/>
          <w:lang w:eastAsia="bg-BG"/>
        </w:rPr>
        <w:t xml:space="preserve">SWOT-анализът е широко популярна техника от стратегическото управление. Важна част от всеки бизнес план е избраният инструментариум, чрез който се оценява наличната информация и се структурират предстоящите цели. За целите на настоящия бизнес план за най-подходящ бе оценен апаратът на SWOT анализа. При него на база на анализа на средата и на направените изводи са оценени факторите, оказващи основно въздействие върху процеса на управление на дейностите на дружеството. Факторите са групирани на вътрешни и външни, като вътрешните фактори са определени онези от тях, които реално съществуват и в момента играят съществена роля върху дейността. Обратно, тези фактори, които биха имали силно въздействие в бъдеще, са включени в сектора на външните фактори на въздействие. Вътре във всяка от групите фактори – вътрешни и външни, е оценено отношението на всеки фактор към интересите на дружеството. Факторите, които са оценени като положителни са </w:t>
      </w:r>
      <w:r w:rsidRPr="006C1093">
        <w:rPr>
          <w:rFonts w:ascii="Arial" w:eastAsia="Times New Roman" w:hAnsi="Arial" w:cs="Arial"/>
          <w:sz w:val="24"/>
          <w:szCs w:val="24"/>
          <w:lang w:eastAsia="bg-BG"/>
        </w:rPr>
        <w:lastRenderedPageBreak/>
        <w:t>включени в стандартната таблица като силни страни и съответно възможности, а тези с отрицателен характер – като слаби страни и заплахи.</w:t>
      </w:r>
    </w:p>
    <w:p w14:paraId="0CB171D2" w14:textId="77777777" w:rsidR="006227B5" w:rsidRPr="006C1093" w:rsidRDefault="006227B5" w:rsidP="004515BD">
      <w:pPr>
        <w:spacing w:after="0" w:line="360" w:lineRule="auto"/>
        <w:ind w:firstLine="709"/>
        <w:jc w:val="both"/>
        <w:rPr>
          <w:rFonts w:ascii="Arial" w:eastAsia="Times New Roman" w:hAnsi="Arial" w:cs="Arial"/>
          <w:sz w:val="24"/>
          <w:szCs w:val="24"/>
          <w:lang w:eastAsia="bg-BG"/>
        </w:rPr>
      </w:pPr>
      <w:r w:rsidRPr="006C1093">
        <w:rPr>
          <w:rFonts w:ascii="Arial" w:eastAsia="Times New Roman" w:hAnsi="Arial" w:cs="Arial"/>
          <w:sz w:val="24"/>
          <w:szCs w:val="24"/>
          <w:lang w:eastAsia="bg-BG"/>
        </w:rPr>
        <w:tab/>
        <w:t>Силните страни са съществуващите позитивни фактори в дружеството, които благоприятстват реализирането на мисията му.</w:t>
      </w:r>
    </w:p>
    <w:p w14:paraId="0E683625" w14:textId="77777777" w:rsidR="006227B5" w:rsidRPr="006C1093" w:rsidRDefault="006227B5" w:rsidP="004515BD">
      <w:pPr>
        <w:spacing w:after="0" w:line="360" w:lineRule="auto"/>
        <w:ind w:firstLine="709"/>
        <w:jc w:val="both"/>
        <w:rPr>
          <w:rFonts w:ascii="Arial" w:eastAsia="Times New Roman" w:hAnsi="Arial" w:cs="Arial"/>
          <w:sz w:val="24"/>
          <w:szCs w:val="24"/>
          <w:lang w:eastAsia="bg-BG"/>
        </w:rPr>
      </w:pPr>
      <w:r w:rsidRPr="006C1093">
        <w:rPr>
          <w:rFonts w:ascii="Arial" w:eastAsia="Times New Roman" w:hAnsi="Arial" w:cs="Arial"/>
          <w:sz w:val="24"/>
          <w:szCs w:val="24"/>
          <w:lang w:eastAsia="bg-BG"/>
        </w:rPr>
        <w:tab/>
        <w:t>Слабите страни са съществуващите негативни вътрешни фактори от гледна точка реализацията на мисията на дружеството.</w:t>
      </w:r>
    </w:p>
    <w:p w14:paraId="4EF1ED67" w14:textId="77777777" w:rsidR="006227B5" w:rsidRPr="006C1093" w:rsidRDefault="006227B5" w:rsidP="004515BD">
      <w:pPr>
        <w:spacing w:after="0" w:line="360" w:lineRule="auto"/>
        <w:ind w:firstLine="709"/>
        <w:jc w:val="both"/>
        <w:rPr>
          <w:rFonts w:ascii="Arial" w:eastAsia="Times New Roman" w:hAnsi="Arial" w:cs="Arial"/>
          <w:sz w:val="24"/>
          <w:szCs w:val="24"/>
          <w:lang w:eastAsia="bg-BG"/>
        </w:rPr>
      </w:pPr>
      <w:r w:rsidRPr="006C1093">
        <w:rPr>
          <w:rFonts w:ascii="Arial" w:eastAsia="Times New Roman" w:hAnsi="Arial" w:cs="Arial"/>
          <w:sz w:val="24"/>
          <w:szCs w:val="24"/>
          <w:lang w:eastAsia="bg-BG"/>
        </w:rPr>
        <w:tab/>
        <w:t>Възможностите са положителните външни фактори, които благоприятстват реализирането на мисията и конкретните цели на дружеството.</w:t>
      </w:r>
    </w:p>
    <w:p w14:paraId="322D5898" w14:textId="77777777" w:rsidR="006227B5" w:rsidRPr="006C1093" w:rsidRDefault="006227B5" w:rsidP="004515BD">
      <w:pPr>
        <w:spacing w:after="0" w:line="360" w:lineRule="auto"/>
        <w:ind w:firstLine="709"/>
        <w:jc w:val="both"/>
        <w:rPr>
          <w:rFonts w:ascii="Arial" w:eastAsia="Times New Roman" w:hAnsi="Arial" w:cs="Arial"/>
          <w:sz w:val="24"/>
          <w:szCs w:val="24"/>
          <w:lang w:eastAsia="bg-BG"/>
        </w:rPr>
      </w:pPr>
      <w:r w:rsidRPr="006C1093">
        <w:rPr>
          <w:rFonts w:ascii="Arial" w:eastAsia="Times New Roman" w:hAnsi="Arial" w:cs="Arial"/>
          <w:sz w:val="24"/>
          <w:szCs w:val="24"/>
          <w:lang w:eastAsia="bg-BG"/>
        </w:rPr>
        <w:tab/>
        <w:t>Заплахите са негативни външни фактори за реализацията на мисията и текущата дейност на дружеството.</w:t>
      </w:r>
    </w:p>
    <w:p w14:paraId="30C54CBC" w14:textId="544170DB" w:rsidR="006227B5" w:rsidRDefault="006227B5" w:rsidP="006C1093">
      <w:pPr>
        <w:spacing w:after="0" w:line="360" w:lineRule="auto"/>
        <w:ind w:firstLine="709"/>
        <w:jc w:val="both"/>
        <w:rPr>
          <w:rFonts w:ascii="Arial" w:eastAsia="Times New Roman" w:hAnsi="Arial" w:cs="Arial"/>
          <w:sz w:val="24"/>
          <w:szCs w:val="24"/>
          <w:lang w:eastAsia="bg-BG"/>
        </w:rPr>
      </w:pPr>
      <w:r w:rsidRPr="006C1093">
        <w:rPr>
          <w:rFonts w:ascii="Arial" w:eastAsia="Times New Roman" w:hAnsi="Arial" w:cs="Arial"/>
          <w:sz w:val="24"/>
          <w:szCs w:val="24"/>
          <w:lang w:eastAsia="bg-BG"/>
        </w:rPr>
        <w:tab/>
        <w:t>Целта на SWOT анализа е, от една страна използване на предимствата и намаляване на ефекта от недостатъците и от друга, използване на възможностите и избягване на заплахите на средата.</w:t>
      </w:r>
      <w:r w:rsidRPr="006C1093">
        <w:rPr>
          <w:rFonts w:ascii="Arial" w:eastAsia="Times New Roman" w:hAnsi="Arial" w:cs="Arial"/>
          <w:sz w:val="24"/>
          <w:szCs w:val="24"/>
          <w:lang w:eastAsia="bg-BG"/>
        </w:rPr>
        <w:tab/>
      </w:r>
    </w:p>
    <w:p w14:paraId="6D936B81" w14:textId="4B902DEC"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753E8C86" w14:textId="7BA1F00E"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0E834133" w14:textId="5C68FB98"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4288EDA8" w14:textId="1A120E0A"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41B15E77" w14:textId="4C81C3FC"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294882B3" w14:textId="5DCAD2EF"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490B06B9" w14:textId="470DB043"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732FD7FF" w14:textId="0D7E53CA"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4261337D" w14:textId="26012AB6"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15D05BF7" w14:textId="7564D005"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378D3FFC" w14:textId="40DC7D3D"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65BD6D11" w14:textId="2F0E1233"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49DCED04" w14:textId="3B7D9F06"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5D4A8A96" w14:textId="0FB37B6E"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7392E3C1" w14:textId="6538572D"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3D754120" w14:textId="5650320E"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5D9D1D39" w14:textId="6F770140"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4377E385" w14:textId="6960351D" w:rsidR="00032D4B" w:rsidRDefault="00032D4B" w:rsidP="006C1093">
      <w:pPr>
        <w:spacing w:after="0" w:line="360" w:lineRule="auto"/>
        <w:ind w:firstLine="709"/>
        <w:jc w:val="both"/>
        <w:rPr>
          <w:rFonts w:ascii="Arial" w:eastAsia="Times New Roman" w:hAnsi="Arial" w:cs="Arial"/>
          <w:i/>
          <w:color w:val="70AD47"/>
          <w:sz w:val="24"/>
          <w:szCs w:val="24"/>
          <w:lang w:eastAsia="bg-BG"/>
        </w:rPr>
      </w:pPr>
    </w:p>
    <w:p w14:paraId="2AE28489" w14:textId="77777777" w:rsidR="00032D4B" w:rsidRPr="00347FDD" w:rsidRDefault="00032D4B" w:rsidP="006C1093">
      <w:pPr>
        <w:spacing w:after="0" w:line="360" w:lineRule="auto"/>
        <w:ind w:firstLine="709"/>
        <w:jc w:val="both"/>
        <w:rPr>
          <w:rFonts w:ascii="Times New Roman" w:eastAsia="Times New Roman" w:hAnsi="Times New Roman" w:cs="Times New Roman"/>
          <w:i/>
          <w:color w:val="70AD47"/>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9"/>
        <w:gridCol w:w="4531"/>
      </w:tblGrid>
      <w:tr w:rsidR="006227B5" w:rsidRPr="004515BD" w14:paraId="34C1DF3C" w14:textId="77777777" w:rsidTr="00EE427E">
        <w:tc>
          <w:tcPr>
            <w:tcW w:w="4606" w:type="dxa"/>
            <w:shd w:val="clear" w:color="auto" w:fill="auto"/>
          </w:tcPr>
          <w:p w14:paraId="1C1D8DFC" w14:textId="77777777" w:rsidR="006227B5" w:rsidRPr="00D11F78" w:rsidRDefault="006227B5" w:rsidP="00EE427E">
            <w:pPr>
              <w:spacing w:after="0" w:line="240" w:lineRule="auto"/>
              <w:jc w:val="center"/>
              <w:rPr>
                <w:rFonts w:ascii="Arial" w:eastAsia="Times New Roman" w:hAnsi="Arial" w:cs="Arial"/>
                <w:sz w:val="24"/>
                <w:szCs w:val="24"/>
                <w:lang w:eastAsia="bg-BG"/>
              </w:rPr>
            </w:pPr>
            <w:r w:rsidRPr="00D11F78">
              <w:rPr>
                <w:rFonts w:ascii="Arial" w:eastAsia="Times New Roman" w:hAnsi="Arial" w:cs="Arial"/>
                <w:b/>
                <w:i/>
                <w:sz w:val="24"/>
                <w:szCs w:val="24"/>
                <w:lang w:eastAsia="bg-BG"/>
              </w:rPr>
              <w:lastRenderedPageBreak/>
              <w:t>Силни страни</w:t>
            </w:r>
          </w:p>
          <w:p w14:paraId="10EC6CC5" w14:textId="491FDE00" w:rsidR="006227B5" w:rsidRPr="00D11F78" w:rsidRDefault="006227B5" w:rsidP="00EE427E">
            <w:pPr>
              <w:numPr>
                <w:ilvl w:val="0"/>
                <w:numId w:val="11"/>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Дългогодишен опит и традиции в управлението на отпадъци;</w:t>
            </w:r>
          </w:p>
          <w:p w14:paraId="66949172" w14:textId="5AE8CA34" w:rsidR="000327EE" w:rsidRPr="00D11F78" w:rsidRDefault="000327EE" w:rsidP="00EE427E">
            <w:pPr>
              <w:numPr>
                <w:ilvl w:val="0"/>
                <w:numId w:val="11"/>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Натрупан опит в управлението на проекти</w:t>
            </w:r>
          </w:p>
          <w:p w14:paraId="591577BD" w14:textId="77777777" w:rsidR="006227B5" w:rsidRPr="00D11F78" w:rsidRDefault="006227B5" w:rsidP="00EE427E">
            <w:pPr>
              <w:numPr>
                <w:ilvl w:val="0"/>
                <w:numId w:val="11"/>
              </w:numPr>
              <w:autoSpaceDE w:val="0"/>
              <w:autoSpaceDN w:val="0"/>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Гарантирано високо качество на предлаганите услуги</w:t>
            </w:r>
          </w:p>
          <w:p w14:paraId="279F7404" w14:textId="774E12E1" w:rsidR="006227B5" w:rsidRPr="00D11F78" w:rsidRDefault="006227B5" w:rsidP="00EE427E">
            <w:pPr>
              <w:numPr>
                <w:ilvl w:val="0"/>
                <w:numId w:val="11"/>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 xml:space="preserve">Създадена инфраструктура </w:t>
            </w:r>
            <w:r w:rsidR="000327EE" w:rsidRPr="00D11F78">
              <w:rPr>
                <w:rFonts w:ascii="Arial" w:eastAsia="Times New Roman" w:hAnsi="Arial" w:cs="Arial"/>
                <w:sz w:val="24"/>
                <w:szCs w:val="24"/>
                <w:lang w:eastAsia="bg-BG"/>
              </w:rPr>
              <w:t>за обезпечаване на основната дейност</w:t>
            </w:r>
          </w:p>
          <w:p w14:paraId="2B327593" w14:textId="362F215E" w:rsidR="006227B5" w:rsidRPr="00D11F78" w:rsidRDefault="006227B5" w:rsidP="00EE427E">
            <w:pPr>
              <w:numPr>
                <w:ilvl w:val="0"/>
                <w:numId w:val="11"/>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 xml:space="preserve">Добро финансово управление </w:t>
            </w:r>
          </w:p>
          <w:p w14:paraId="49D5641D" w14:textId="626C0693" w:rsidR="006227B5" w:rsidRPr="00D11F78" w:rsidRDefault="006227B5" w:rsidP="00EE427E">
            <w:pPr>
              <w:numPr>
                <w:ilvl w:val="0"/>
                <w:numId w:val="11"/>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 xml:space="preserve">Няма </w:t>
            </w:r>
            <w:r w:rsidR="004515BD" w:rsidRPr="00D11F78">
              <w:rPr>
                <w:rFonts w:ascii="Arial" w:eastAsia="Times New Roman" w:hAnsi="Arial" w:cs="Arial"/>
                <w:sz w:val="24"/>
                <w:szCs w:val="24"/>
                <w:lang w:eastAsia="bg-BG"/>
              </w:rPr>
              <w:t>затруднения</w:t>
            </w:r>
            <w:r w:rsidRPr="00D11F78">
              <w:rPr>
                <w:rFonts w:ascii="Arial" w:eastAsia="Times New Roman" w:hAnsi="Arial" w:cs="Arial"/>
                <w:sz w:val="24"/>
                <w:szCs w:val="24"/>
                <w:lang w:eastAsia="bg-BG"/>
              </w:rPr>
              <w:t xml:space="preserve"> с обслужване на текущите задължения</w:t>
            </w:r>
          </w:p>
          <w:p w14:paraId="1F08CCD3" w14:textId="77777777" w:rsidR="006227B5" w:rsidRPr="00D11F78" w:rsidRDefault="006227B5" w:rsidP="00EE427E">
            <w:pPr>
              <w:numPr>
                <w:ilvl w:val="0"/>
                <w:numId w:val="11"/>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Сертифицирана по ISO 9001:2015; ISO14001:2015; BS OHSAS 18001:2007</w:t>
            </w:r>
          </w:p>
          <w:p w14:paraId="1E857D8B" w14:textId="64355DDF" w:rsidR="006227B5" w:rsidRPr="00D11F78" w:rsidRDefault="006227B5" w:rsidP="00C21527">
            <w:pPr>
              <w:spacing w:after="0" w:line="240" w:lineRule="auto"/>
              <w:ind w:left="720"/>
              <w:jc w:val="both"/>
              <w:rPr>
                <w:rFonts w:ascii="Arial" w:eastAsia="Times New Roman" w:hAnsi="Arial" w:cs="Arial"/>
                <w:sz w:val="24"/>
                <w:szCs w:val="24"/>
                <w:lang w:eastAsia="bg-BG"/>
              </w:rPr>
            </w:pPr>
          </w:p>
        </w:tc>
        <w:tc>
          <w:tcPr>
            <w:tcW w:w="4606" w:type="dxa"/>
            <w:shd w:val="clear" w:color="auto" w:fill="auto"/>
          </w:tcPr>
          <w:p w14:paraId="022DF911" w14:textId="77777777" w:rsidR="006227B5" w:rsidRPr="00D11F78" w:rsidRDefault="006227B5" w:rsidP="00EE427E">
            <w:pPr>
              <w:spacing w:after="0" w:line="240" w:lineRule="auto"/>
              <w:jc w:val="center"/>
              <w:rPr>
                <w:rFonts w:ascii="Arial" w:eastAsia="Times New Roman" w:hAnsi="Arial" w:cs="Arial"/>
                <w:b/>
                <w:i/>
                <w:sz w:val="24"/>
                <w:szCs w:val="24"/>
                <w:lang w:eastAsia="bg-BG"/>
              </w:rPr>
            </w:pPr>
            <w:r w:rsidRPr="00D11F78">
              <w:rPr>
                <w:rFonts w:ascii="Arial" w:eastAsia="Times New Roman" w:hAnsi="Arial" w:cs="Arial"/>
                <w:b/>
                <w:i/>
                <w:sz w:val="24"/>
                <w:szCs w:val="24"/>
                <w:lang w:eastAsia="bg-BG"/>
              </w:rPr>
              <w:t>Слаби страни</w:t>
            </w:r>
          </w:p>
          <w:p w14:paraId="38B8C42A" w14:textId="77777777" w:rsidR="006227B5" w:rsidRPr="00D11F78" w:rsidRDefault="006227B5" w:rsidP="00EE427E">
            <w:pPr>
              <w:spacing w:after="0" w:line="240" w:lineRule="auto"/>
              <w:rPr>
                <w:rFonts w:ascii="Arial" w:eastAsia="Times New Roman" w:hAnsi="Arial" w:cs="Arial"/>
                <w:b/>
                <w:i/>
                <w:sz w:val="24"/>
                <w:szCs w:val="24"/>
                <w:lang w:eastAsia="bg-BG"/>
              </w:rPr>
            </w:pPr>
          </w:p>
          <w:p w14:paraId="234A4193" w14:textId="465FC85A" w:rsidR="006227B5" w:rsidRPr="00D11F78" w:rsidRDefault="006227B5" w:rsidP="00EE427E">
            <w:pPr>
              <w:numPr>
                <w:ilvl w:val="0"/>
                <w:numId w:val="12"/>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Техника, изискваща ежедневна поддръжка и ремонт</w:t>
            </w:r>
          </w:p>
          <w:p w14:paraId="6395F398" w14:textId="15AF0574" w:rsidR="00A7186E" w:rsidRPr="00D11F78" w:rsidRDefault="00A7186E" w:rsidP="00EE427E">
            <w:pPr>
              <w:numPr>
                <w:ilvl w:val="0"/>
                <w:numId w:val="12"/>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 xml:space="preserve">Липсата на </w:t>
            </w:r>
            <w:r w:rsidR="00A8427D" w:rsidRPr="00D11F78">
              <w:rPr>
                <w:rFonts w:ascii="Arial" w:eastAsia="Times New Roman" w:hAnsi="Arial" w:cs="Arial"/>
                <w:sz w:val="24"/>
                <w:szCs w:val="24"/>
                <w:lang w:eastAsia="bg-BG"/>
              </w:rPr>
              <w:t xml:space="preserve">достатъчно </w:t>
            </w:r>
            <w:r w:rsidRPr="00D11F78">
              <w:rPr>
                <w:rFonts w:ascii="Arial" w:eastAsia="Times New Roman" w:hAnsi="Arial" w:cs="Arial"/>
                <w:sz w:val="24"/>
                <w:szCs w:val="24"/>
                <w:lang w:eastAsia="bg-BG"/>
              </w:rPr>
              <w:t>собствена техника и механизация</w:t>
            </w:r>
          </w:p>
          <w:p w14:paraId="6AE8285E" w14:textId="3D690BB5" w:rsidR="00A7186E" w:rsidRPr="00D11F78" w:rsidRDefault="00A7186E" w:rsidP="00EE427E">
            <w:pPr>
              <w:numPr>
                <w:ilvl w:val="0"/>
                <w:numId w:val="12"/>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Големи разходи за наем на техника за обезпечаване на основните процеси на дружеството</w:t>
            </w:r>
          </w:p>
          <w:p w14:paraId="01F2FB98" w14:textId="7C8CB4EF" w:rsidR="000327EE" w:rsidRPr="00D11F78" w:rsidRDefault="000327EE" w:rsidP="00EE427E">
            <w:pPr>
              <w:numPr>
                <w:ilvl w:val="0"/>
                <w:numId w:val="12"/>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Неподходящо за дейността име</w:t>
            </w:r>
          </w:p>
          <w:p w14:paraId="72C2655D" w14:textId="77777777" w:rsidR="006227B5" w:rsidRPr="00D11F78" w:rsidRDefault="006227B5" w:rsidP="00EE427E">
            <w:pPr>
              <w:numPr>
                <w:ilvl w:val="0"/>
                <w:numId w:val="12"/>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необходимост от подобряване на квалификацията на някои кадри от персонала</w:t>
            </w:r>
          </w:p>
          <w:p w14:paraId="6AAE1E00" w14:textId="3D06364D" w:rsidR="006227B5" w:rsidRPr="00D11F78" w:rsidRDefault="006227B5" w:rsidP="000327EE">
            <w:pPr>
              <w:numPr>
                <w:ilvl w:val="0"/>
                <w:numId w:val="12"/>
              </w:numPr>
              <w:spacing w:after="0" w:line="240" w:lineRule="auto"/>
              <w:jc w:val="both"/>
              <w:rPr>
                <w:rFonts w:ascii="Arial" w:eastAsia="Times New Roman" w:hAnsi="Arial" w:cs="Arial"/>
                <w:sz w:val="24"/>
                <w:szCs w:val="24"/>
                <w:lang w:eastAsia="bg-BG"/>
              </w:rPr>
            </w:pPr>
          </w:p>
        </w:tc>
      </w:tr>
      <w:tr w:rsidR="006227B5" w:rsidRPr="004515BD" w14:paraId="1C566769" w14:textId="77777777" w:rsidTr="00EE427E">
        <w:tc>
          <w:tcPr>
            <w:tcW w:w="4606" w:type="dxa"/>
            <w:shd w:val="clear" w:color="auto" w:fill="auto"/>
          </w:tcPr>
          <w:p w14:paraId="0C9DD698" w14:textId="77777777" w:rsidR="006227B5" w:rsidRPr="00D11F78" w:rsidRDefault="006227B5" w:rsidP="00EE427E">
            <w:pPr>
              <w:spacing w:after="0" w:line="240" w:lineRule="auto"/>
              <w:jc w:val="center"/>
              <w:rPr>
                <w:rFonts w:ascii="Arial" w:eastAsia="Times New Roman" w:hAnsi="Arial" w:cs="Arial"/>
                <w:b/>
                <w:i/>
                <w:sz w:val="24"/>
                <w:szCs w:val="24"/>
                <w:lang w:eastAsia="bg-BG"/>
              </w:rPr>
            </w:pPr>
          </w:p>
          <w:p w14:paraId="1E3E37DF" w14:textId="77777777" w:rsidR="006227B5" w:rsidRPr="00D11F78" w:rsidRDefault="006227B5" w:rsidP="00EE427E">
            <w:pPr>
              <w:spacing w:after="0" w:line="240" w:lineRule="auto"/>
              <w:jc w:val="center"/>
              <w:rPr>
                <w:rFonts w:ascii="Arial" w:eastAsia="Times New Roman" w:hAnsi="Arial" w:cs="Arial"/>
                <w:sz w:val="24"/>
                <w:szCs w:val="24"/>
                <w:lang w:eastAsia="bg-BG"/>
              </w:rPr>
            </w:pPr>
            <w:r w:rsidRPr="00D11F78">
              <w:rPr>
                <w:rFonts w:ascii="Arial" w:eastAsia="Times New Roman" w:hAnsi="Arial" w:cs="Arial"/>
                <w:b/>
                <w:i/>
                <w:sz w:val="24"/>
                <w:szCs w:val="24"/>
                <w:lang w:eastAsia="bg-BG"/>
              </w:rPr>
              <w:t>Възможности</w:t>
            </w:r>
          </w:p>
          <w:p w14:paraId="52EA901A" w14:textId="6B6023CE" w:rsidR="00C21527" w:rsidRPr="00D11F78" w:rsidRDefault="006B6F0E" w:rsidP="00EE427E">
            <w:pPr>
              <w:numPr>
                <w:ilvl w:val="0"/>
                <w:numId w:val="13"/>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 xml:space="preserve">Наличие на </w:t>
            </w:r>
            <w:r w:rsidR="00C21527" w:rsidRPr="00D11F78">
              <w:rPr>
                <w:rFonts w:ascii="Arial" w:eastAsia="Times New Roman" w:hAnsi="Arial" w:cs="Arial"/>
                <w:sz w:val="24"/>
                <w:szCs w:val="24"/>
                <w:lang w:eastAsia="bg-BG"/>
              </w:rPr>
              <w:t>Удостоверени</w:t>
            </w:r>
            <w:r w:rsidR="00A8427D" w:rsidRPr="00D11F78">
              <w:rPr>
                <w:rFonts w:ascii="Arial" w:eastAsia="Times New Roman" w:hAnsi="Arial" w:cs="Arial"/>
                <w:sz w:val="24"/>
                <w:szCs w:val="24"/>
                <w:lang w:eastAsia="bg-BG"/>
              </w:rPr>
              <w:t>я</w:t>
            </w:r>
            <w:r w:rsidR="00C21527" w:rsidRPr="00D11F78">
              <w:rPr>
                <w:rFonts w:ascii="Arial" w:eastAsia="Times New Roman" w:hAnsi="Arial" w:cs="Arial"/>
                <w:sz w:val="24"/>
                <w:szCs w:val="24"/>
                <w:lang w:eastAsia="bg-BG"/>
              </w:rPr>
              <w:t xml:space="preserve"> от камарата на строителите в България</w:t>
            </w:r>
          </w:p>
          <w:p w14:paraId="740CA0A6" w14:textId="77777777" w:rsidR="006B6F0E" w:rsidRPr="00D11F78" w:rsidRDefault="006B6F0E" w:rsidP="00EE427E">
            <w:pPr>
              <w:pStyle w:val="ListParagraph"/>
              <w:numPr>
                <w:ilvl w:val="0"/>
                <w:numId w:val="13"/>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Разширяване дейности на компанията в направление строително-монтажни работи</w:t>
            </w:r>
          </w:p>
          <w:p w14:paraId="781DF4D8" w14:textId="525A7A24" w:rsidR="006227B5" w:rsidRPr="00D11F78" w:rsidRDefault="006227B5" w:rsidP="00EE427E">
            <w:pPr>
              <w:pStyle w:val="ListParagraph"/>
              <w:numPr>
                <w:ilvl w:val="0"/>
                <w:numId w:val="13"/>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Стимулиране на интереса към устойчиво управление на отпадъците</w:t>
            </w:r>
          </w:p>
          <w:p w14:paraId="3046F4F6" w14:textId="7C7D92E6" w:rsidR="006227B5" w:rsidRPr="00D11F78" w:rsidRDefault="00A8427D" w:rsidP="00EE427E">
            <w:pPr>
              <w:numPr>
                <w:ilvl w:val="0"/>
                <w:numId w:val="13"/>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У</w:t>
            </w:r>
            <w:r w:rsidR="006227B5" w:rsidRPr="00D11F78">
              <w:rPr>
                <w:rFonts w:ascii="Arial" w:eastAsia="Times New Roman" w:hAnsi="Arial" w:cs="Arial"/>
                <w:sz w:val="24"/>
                <w:szCs w:val="24"/>
                <w:lang w:eastAsia="bg-BG"/>
              </w:rPr>
              <w:t>частие в новите програми и инициативи</w:t>
            </w:r>
          </w:p>
          <w:p w14:paraId="78798D11" w14:textId="526BFF74" w:rsidR="00A8427D" w:rsidRPr="00D11F78" w:rsidRDefault="00A8427D" w:rsidP="00EE427E">
            <w:pPr>
              <w:numPr>
                <w:ilvl w:val="0"/>
                <w:numId w:val="13"/>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Участие в обществени поръчки</w:t>
            </w:r>
          </w:p>
          <w:p w14:paraId="2D3049D3" w14:textId="77777777" w:rsidR="006227B5" w:rsidRPr="00D11F78" w:rsidRDefault="006227B5" w:rsidP="00EE427E">
            <w:pPr>
              <w:numPr>
                <w:ilvl w:val="0"/>
                <w:numId w:val="13"/>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Постигане на съзнание за личната отговорност за устойчиво управление на отпадъците</w:t>
            </w:r>
          </w:p>
          <w:p w14:paraId="308CEFEE" w14:textId="77777777" w:rsidR="006227B5" w:rsidRPr="00D11F78" w:rsidRDefault="006227B5" w:rsidP="00EE427E">
            <w:pPr>
              <w:numPr>
                <w:ilvl w:val="0"/>
                <w:numId w:val="13"/>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Изграждане на доверие към фирмата</w:t>
            </w:r>
          </w:p>
        </w:tc>
        <w:tc>
          <w:tcPr>
            <w:tcW w:w="4606" w:type="dxa"/>
            <w:shd w:val="clear" w:color="auto" w:fill="auto"/>
          </w:tcPr>
          <w:p w14:paraId="29DD53DB" w14:textId="77777777" w:rsidR="006227B5" w:rsidRPr="00D11F78" w:rsidRDefault="006227B5" w:rsidP="00EE427E">
            <w:pPr>
              <w:spacing w:after="0" w:line="240" w:lineRule="auto"/>
              <w:jc w:val="center"/>
              <w:rPr>
                <w:rFonts w:ascii="Arial" w:eastAsia="Times New Roman" w:hAnsi="Arial" w:cs="Arial"/>
                <w:b/>
                <w:i/>
                <w:sz w:val="24"/>
                <w:szCs w:val="24"/>
                <w:lang w:eastAsia="bg-BG"/>
              </w:rPr>
            </w:pPr>
          </w:p>
          <w:p w14:paraId="2AE6BC98" w14:textId="77777777" w:rsidR="006227B5" w:rsidRPr="00D11F78" w:rsidRDefault="006227B5" w:rsidP="00EE427E">
            <w:pPr>
              <w:spacing w:after="0" w:line="240" w:lineRule="auto"/>
              <w:jc w:val="center"/>
              <w:rPr>
                <w:rFonts w:ascii="Arial" w:eastAsia="Times New Roman" w:hAnsi="Arial" w:cs="Arial"/>
                <w:b/>
                <w:i/>
                <w:sz w:val="24"/>
                <w:szCs w:val="24"/>
                <w:lang w:eastAsia="bg-BG"/>
              </w:rPr>
            </w:pPr>
            <w:r w:rsidRPr="00D11F78">
              <w:rPr>
                <w:rFonts w:ascii="Arial" w:eastAsia="Times New Roman" w:hAnsi="Arial" w:cs="Arial"/>
                <w:b/>
                <w:i/>
                <w:sz w:val="24"/>
                <w:szCs w:val="24"/>
                <w:lang w:eastAsia="bg-BG"/>
              </w:rPr>
              <w:t>Заплахи</w:t>
            </w:r>
          </w:p>
          <w:tbl>
            <w:tblPr>
              <w:tblW w:w="0" w:type="auto"/>
              <w:tblBorders>
                <w:top w:val="nil"/>
                <w:left w:val="nil"/>
                <w:bottom w:val="nil"/>
                <w:right w:val="nil"/>
              </w:tblBorders>
              <w:tblLook w:val="0000" w:firstRow="0" w:lastRow="0" w:firstColumn="0" w:lastColumn="0" w:noHBand="0" w:noVBand="0"/>
            </w:tblPr>
            <w:tblGrid>
              <w:gridCol w:w="4315"/>
            </w:tblGrid>
            <w:tr w:rsidR="00D11F78" w:rsidRPr="00D11F78" w14:paraId="0C5E0D57" w14:textId="77777777" w:rsidTr="006B6F0E">
              <w:trPr>
                <w:trHeight w:val="4761"/>
              </w:trPr>
              <w:tc>
                <w:tcPr>
                  <w:tcW w:w="0" w:type="auto"/>
                </w:tcPr>
                <w:p w14:paraId="214B22F6" w14:textId="77777777" w:rsidR="000327EE" w:rsidRPr="00D11F78" w:rsidRDefault="000327EE" w:rsidP="000327EE">
                  <w:pPr>
                    <w:pStyle w:val="ListParagraph"/>
                    <w:numPr>
                      <w:ilvl w:val="0"/>
                      <w:numId w:val="14"/>
                    </w:numPr>
                    <w:rPr>
                      <w:rFonts w:ascii="Arial" w:eastAsia="Times New Roman" w:hAnsi="Arial" w:cs="Arial"/>
                      <w:sz w:val="24"/>
                      <w:szCs w:val="24"/>
                      <w:lang w:eastAsia="bg-BG"/>
                    </w:rPr>
                  </w:pPr>
                  <w:r w:rsidRPr="00D11F78">
                    <w:rPr>
                      <w:rFonts w:ascii="Arial" w:eastAsia="Times New Roman" w:hAnsi="Arial" w:cs="Arial"/>
                      <w:sz w:val="24"/>
                      <w:szCs w:val="24"/>
                      <w:lang w:eastAsia="bg-BG"/>
                    </w:rPr>
                    <w:t>Липса на информация и опит у населението за устойчиво управление на отпадъците</w:t>
                  </w:r>
                </w:p>
                <w:p w14:paraId="57856755" w14:textId="77777777" w:rsidR="000327EE" w:rsidRPr="00D11F78" w:rsidRDefault="000327EE" w:rsidP="00EE427E">
                  <w:pPr>
                    <w:numPr>
                      <w:ilvl w:val="0"/>
                      <w:numId w:val="14"/>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Развиване на дейност във високо конкурентен сектор</w:t>
                  </w:r>
                </w:p>
                <w:p w14:paraId="0C74AEC8" w14:textId="1FF00F3D" w:rsidR="006227B5" w:rsidRPr="00D11F78" w:rsidRDefault="006227B5" w:rsidP="00EE427E">
                  <w:pPr>
                    <w:numPr>
                      <w:ilvl w:val="0"/>
                      <w:numId w:val="14"/>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 xml:space="preserve">Наличие на голям брой конкуренти </w:t>
                  </w:r>
                </w:p>
                <w:p w14:paraId="4F8BE9FA" w14:textId="18ED87B1" w:rsidR="006227B5" w:rsidRPr="00D11F78" w:rsidRDefault="00A8427D" w:rsidP="00EE427E">
                  <w:pPr>
                    <w:numPr>
                      <w:ilvl w:val="0"/>
                      <w:numId w:val="14"/>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В</w:t>
                  </w:r>
                  <w:r w:rsidR="006227B5" w:rsidRPr="00D11F78">
                    <w:rPr>
                      <w:rFonts w:ascii="Arial" w:eastAsia="Times New Roman" w:hAnsi="Arial" w:cs="Arial"/>
                      <w:sz w:val="24"/>
                      <w:szCs w:val="24"/>
                      <w:lang w:eastAsia="bg-BG"/>
                    </w:rPr>
                    <w:t>ероятност от увеличаване на цените от страна на доставчиците, което се отразява на цената на услугата</w:t>
                  </w:r>
                </w:p>
                <w:p w14:paraId="7361DCBC" w14:textId="4B6E762E" w:rsidR="000327EE" w:rsidRPr="00D11F78" w:rsidRDefault="000327EE" w:rsidP="00EE427E">
                  <w:pPr>
                    <w:numPr>
                      <w:ilvl w:val="0"/>
                      <w:numId w:val="14"/>
                    </w:numPr>
                    <w:spacing w:after="0" w:line="240" w:lineRule="auto"/>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t>Политическа конюнктура</w:t>
                  </w:r>
                </w:p>
              </w:tc>
            </w:tr>
          </w:tbl>
          <w:p w14:paraId="0F326B98" w14:textId="77777777" w:rsidR="006227B5" w:rsidRPr="00D11F78" w:rsidRDefault="006227B5" w:rsidP="00EE427E">
            <w:pPr>
              <w:spacing w:after="0" w:line="240" w:lineRule="auto"/>
              <w:jc w:val="both"/>
              <w:rPr>
                <w:rFonts w:ascii="Arial" w:eastAsia="Times New Roman" w:hAnsi="Arial" w:cs="Arial"/>
                <w:sz w:val="24"/>
                <w:szCs w:val="24"/>
                <w:lang w:eastAsia="bg-BG"/>
              </w:rPr>
            </w:pPr>
          </w:p>
        </w:tc>
      </w:tr>
    </w:tbl>
    <w:p w14:paraId="762FD1A0" w14:textId="2DA0B061" w:rsidR="006C1093" w:rsidRDefault="006C1093" w:rsidP="006C1093">
      <w:pPr>
        <w:spacing w:after="0" w:line="240" w:lineRule="auto"/>
        <w:rPr>
          <w:rFonts w:ascii="Times New Roman" w:eastAsia="Times New Roman" w:hAnsi="Times New Roman" w:cs="Times New Roman"/>
          <w:b/>
          <w:bCs/>
          <w:i/>
          <w:sz w:val="28"/>
          <w:szCs w:val="28"/>
          <w:lang w:eastAsia="bg-BG"/>
        </w:rPr>
      </w:pPr>
    </w:p>
    <w:p w14:paraId="70DDC087" w14:textId="77777777" w:rsidR="00D91D66" w:rsidRDefault="00D91D66" w:rsidP="006C1093">
      <w:pPr>
        <w:spacing w:after="0" w:line="240" w:lineRule="auto"/>
        <w:rPr>
          <w:rFonts w:ascii="Times New Roman" w:eastAsia="Times New Roman" w:hAnsi="Times New Roman" w:cs="Times New Roman"/>
          <w:b/>
          <w:bCs/>
          <w:i/>
          <w:sz w:val="28"/>
          <w:szCs w:val="28"/>
          <w:lang w:eastAsia="bg-BG"/>
        </w:rPr>
        <w:sectPr w:rsidR="00D91D66" w:rsidSect="00D91D66">
          <w:headerReference w:type="even" r:id="rId16"/>
          <w:headerReference w:type="first" r:id="rId17"/>
          <w:pgSz w:w="11906" w:h="16838"/>
          <w:pgMar w:top="567" w:right="1418" w:bottom="1418" w:left="1418" w:header="709" w:footer="709" w:gutter="0"/>
          <w:cols w:space="708"/>
          <w:docGrid w:linePitch="360"/>
        </w:sectPr>
      </w:pPr>
    </w:p>
    <w:p w14:paraId="51BCC924" w14:textId="77777777" w:rsidR="00D91D66" w:rsidRDefault="00D91D66" w:rsidP="00D91D66">
      <w:pPr>
        <w:pStyle w:val="IntenseQuote"/>
        <w:rPr>
          <w:lang w:val="ru-RU" w:eastAsia="bg-BG"/>
        </w:rPr>
      </w:pPr>
      <w:r w:rsidRPr="00D91D66">
        <w:rPr>
          <w:lang w:val="ru-RU" w:eastAsia="bg-BG"/>
        </w:rPr>
        <w:lastRenderedPageBreak/>
        <w:t>ОПЕРАТИВЕН ПЛАН ЗА РАЗВИТИЕ НА</w:t>
      </w:r>
    </w:p>
    <w:p w14:paraId="077843DB" w14:textId="527D3814" w:rsidR="00D91D66" w:rsidRPr="00D91D66" w:rsidRDefault="00D91D66" w:rsidP="00D91D66">
      <w:pPr>
        <w:pStyle w:val="IntenseQuote"/>
        <w:rPr>
          <w:lang w:val="ru-RU" w:eastAsia="bg-BG"/>
        </w:rPr>
      </w:pPr>
      <w:r w:rsidRPr="00D91D66">
        <w:rPr>
          <w:lang w:val="ru-RU" w:eastAsia="bg-BG"/>
        </w:rPr>
        <w:t>«ЧИСТОТА ИСКЪР» ЕАД</w:t>
      </w:r>
    </w:p>
    <w:p w14:paraId="2BCFD179" w14:textId="77777777" w:rsidR="00D91D66" w:rsidRPr="00D91D66" w:rsidRDefault="00D91D66" w:rsidP="00D91D66">
      <w:pPr>
        <w:keepNext/>
        <w:keepLines/>
        <w:spacing w:before="240" w:after="0" w:line="360" w:lineRule="auto"/>
        <w:ind w:left="720" w:hanging="360"/>
        <w:outlineLvl w:val="0"/>
        <w:rPr>
          <w:rFonts w:ascii="Arial" w:eastAsia="Times New Roman" w:hAnsi="Arial" w:cs="Arial"/>
          <w:b/>
          <w:bCs/>
          <w:noProof/>
          <w:color w:val="2F5496" w:themeColor="accent1" w:themeShade="BF"/>
          <w:sz w:val="28"/>
          <w:szCs w:val="28"/>
          <w:lang w:val="ru-RU" w:eastAsia="bg-BG"/>
        </w:rPr>
      </w:pPr>
      <w:r w:rsidRPr="00D91D66">
        <w:rPr>
          <w:rFonts w:ascii="Arial" w:eastAsia="Times New Roman" w:hAnsi="Arial" w:cs="Arial"/>
          <w:b/>
          <w:bCs/>
          <w:noProof/>
          <w:color w:val="2F5496" w:themeColor="accent1" w:themeShade="BF"/>
          <w:sz w:val="28"/>
          <w:szCs w:val="28"/>
          <w:lang w:val="ru-RU" w:eastAsia="bg-BG"/>
        </w:rPr>
        <w:t>Характеристика на проблема</w:t>
      </w:r>
    </w:p>
    <w:p w14:paraId="5EA3C92D" w14:textId="77777777" w:rsidR="00D91D66" w:rsidRPr="00D91D66" w:rsidRDefault="00D91D66" w:rsidP="00D91D66">
      <w:pPr>
        <w:suppressAutoHyphens/>
        <w:autoSpaceDN w:val="0"/>
        <w:spacing w:after="0" w:line="360" w:lineRule="auto"/>
        <w:ind w:firstLine="709"/>
        <w:jc w:val="both"/>
        <w:textAlignment w:val="baseline"/>
        <w:rPr>
          <w:rFonts w:ascii="Arial" w:eastAsia="Calibri" w:hAnsi="Arial" w:cs="Arial"/>
          <w:bCs/>
          <w:sz w:val="24"/>
          <w:szCs w:val="24"/>
        </w:rPr>
      </w:pPr>
      <w:r w:rsidRPr="00D91D66">
        <w:rPr>
          <w:rFonts w:ascii="Arial" w:eastAsia="Calibri" w:hAnsi="Arial" w:cs="Arial"/>
          <w:bCs/>
          <w:sz w:val="24"/>
          <w:szCs w:val="24"/>
        </w:rPr>
        <w:t>С Решение № 49 от 31.01.2019 година Столичен общински съвет преобразува по смисъла на чл. 264 от ТЗ „Чистота Искър“ от ЕООД в ЕАД чрез промяна на правната форма.  Новоучреденото дружество „Чистота Искър“ ЕАД става универсален правоприемник на преобразуващото се дружество „Чистота-Искър“ ЕООД, което се прекратява без ликвидация. Със същото решение е приет доклада на нарочния проверител, утвърден е устава на ЕАД и са избрани членове на Съвета на директорите (временно, до провеждане на публичен подбор за избор на членове на съвета на директорите на „Чистота Искър“ ЕАД, по реда на Наредбата за реда за учредяване на търговски дружества и упражняване на правата на собственост на общината в търговските дружества).</w:t>
      </w:r>
    </w:p>
    <w:p w14:paraId="4C69A25B" w14:textId="561DAE74" w:rsidR="00D91D66" w:rsidRPr="00D91D66" w:rsidRDefault="00D91D66" w:rsidP="00D91D66">
      <w:pPr>
        <w:suppressAutoHyphens/>
        <w:autoSpaceDN w:val="0"/>
        <w:spacing w:after="0" w:line="360" w:lineRule="auto"/>
        <w:ind w:firstLine="709"/>
        <w:jc w:val="both"/>
        <w:textAlignment w:val="baseline"/>
        <w:rPr>
          <w:rFonts w:ascii="Arial" w:eastAsia="Calibri" w:hAnsi="Arial" w:cs="Arial"/>
          <w:bCs/>
          <w:sz w:val="24"/>
          <w:szCs w:val="24"/>
        </w:rPr>
        <w:sectPr w:rsidR="00D91D66" w:rsidRPr="00D91D66" w:rsidSect="00D91D66">
          <w:pgSz w:w="11906" w:h="16838"/>
          <w:pgMar w:top="567" w:right="1418" w:bottom="1418" w:left="1418" w:header="709" w:footer="709" w:gutter="0"/>
          <w:cols w:space="708"/>
          <w:docGrid w:linePitch="360"/>
        </w:sectPr>
      </w:pPr>
      <w:r w:rsidRPr="00D91D66">
        <w:rPr>
          <w:rFonts w:ascii="Arial" w:eastAsia="Calibri" w:hAnsi="Arial" w:cs="Arial"/>
          <w:bCs/>
          <w:sz w:val="24"/>
          <w:szCs w:val="24"/>
        </w:rPr>
        <w:t xml:space="preserve">Съвременните икономически предизвикателства, икономическия </w:t>
      </w:r>
      <w:r w:rsidRPr="00A8427D">
        <w:rPr>
          <w:rFonts w:ascii="Arial" w:eastAsia="Calibri" w:hAnsi="Arial" w:cs="Arial"/>
          <w:bCs/>
          <w:sz w:val="24"/>
          <w:szCs w:val="24"/>
        </w:rPr>
        <w:t>потенциал</w:t>
      </w:r>
      <w:r w:rsidRPr="00D91D66">
        <w:rPr>
          <w:rFonts w:ascii="Arial" w:eastAsia="Calibri" w:hAnsi="Arial" w:cs="Arial"/>
          <w:bCs/>
          <w:sz w:val="24"/>
          <w:szCs w:val="24"/>
        </w:rPr>
        <w:t xml:space="preserve"> за развитие, натрупаният през годините опит налагат до предприемане на действия за реорганизиране на дейността на дружеството, чрез промяна на наименованието на дружеството, налагащо се в отговор на </w:t>
      </w:r>
      <w:r w:rsidRPr="00A8427D">
        <w:rPr>
          <w:rFonts w:ascii="Arial" w:eastAsia="Calibri" w:hAnsi="Arial" w:cs="Arial"/>
          <w:bCs/>
          <w:sz w:val="24"/>
          <w:szCs w:val="24"/>
        </w:rPr>
        <w:t>текущото състояние и във връзка с потенциала за неговото развитие, повишаване на неговият капацитет по</w:t>
      </w:r>
      <w:r w:rsidR="00A8427D" w:rsidRPr="00A8427D">
        <w:rPr>
          <w:rFonts w:ascii="Arial" w:eastAsia="Calibri" w:hAnsi="Arial" w:cs="Arial"/>
          <w:bCs/>
          <w:sz w:val="24"/>
          <w:szCs w:val="24"/>
        </w:rPr>
        <w:t xml:space="preserve"> </w:t>
      </w:r>
      <w:r w:rsidRPr="00A8427D">
        <w:rPr>
          <w:rFonts w:ascii="Arial" w:eastAsia="Calibri" w:hAnsi="Arial" w:cs="Arial"/>
          <w:bCs/>
          <w:sz w:val="24"/>
          <w:szCs w:val="24"/>
        </w:rPr>
        <w:t xml:space="preserve">отношение на неговата основна дейност, предизвикано от наличието на амортизирана техника водеща до високи разходи за ремонт и забавяне на изпълнението на договорите, както и зависимости от наема на механизация за изпълнение на основните дейности. Също така е необходимо развиване на потенциала на новото звено занимаващо се с извършването СМР с цел диверсифициране на дейността и в отговор на потребностите на бизнеса и на  Столична община за подпомагане на програмите за строителство на детски градини, </w:t>
      </w:r>
      <w:r w:rsidR="00A8427D">
        <w:rPr>
          <w:rFonts w:ascii="Arial" w:eastAsia="Calibri" w:hAnsi="Arial" w:cs="Arial"/>
          <w:bCs/>
          <w:sz w:val="24"/>
          <w:szCs w:val="24"/>
        </w:rPr>
        <w:t xml:space="preserve">инфраструктурни обекти и </w:t>
      </w:r>
      <w:r w:rsidRPr="00A8427D">
        <w:rPr>
          <w:rFonts w:ascii="Arial" w:eastAsia="Calibri" w:hAnsi="Arial" w:cs="Arial"/>
          <w:bCs/>
          <w:sz w:val="24"/>
          <w:szCs w:val="24"/>
        </w:rPr>
        <w:t>парковата  среда и т.н., чрез създаването на собствено предприятие.</w:t>
      </w:r>
    </w:p>
    <w:p w14:paraId="0B866330" w14:textId="77777777" w:rsidR="00D91D66" w:rsidRPr="00D91D66" w:rsidRDefault="00D91D66" w:rsidP="00D91D66">
      <w:pPr>
        <w:keepNext/>
        <w:keepLines/>
        <w:spacing w:before="240" w:after="0" w:line="360" w:lineRule="auto"/>
        <w:ind w:left="720" w:hanging="360"/>
        <w:outlineLvl w:val="0"/>
        <w:rPr>
          <w:rFonts w:ascii="Arial" w:eastAsia="Times New Roman" w:hAnsi="Arial" w:cs="Arial"/>
          <w:b/>
          <w:bCs/>
          <w:noProof/>
          <w:color w:val="2F5496" w:themeColor="accent1" w:themeShade="BF"/>
          <w:sz w:val="28"/>
          <w:szCs w:val="28"/>
          <w:lang w:val="ru-RU" w:eastAsia="bg-BG"/>
        </w:rPr>
      </w:pPr>
      <w:bookmarkStart w:id="7" w:name="_Hlk57123449"/>
      <w:r w:rsidRPr="00D91D66">
        <w:rPr>
          <w:rFonts w:ascii="Arial" w:eastAsia="Times New Roman" w:hAnsi="Arial" w:cs="Arial"/>
          <w:b/>
          <w:bCs/>
          <w:noProof/>
          <w:color w:val="2F5496" w:themeColor="accent1" w:themeShade="BF"/>
          <w:sz w:val="28"/>
          <w:szCs w:val="28"/>
          <w:lang w:val="ru-RU" w:eastAsia="bg-BG"/>
        </w:rPr>
        <w:lastRenderedPageBreak/>
        <w:t>Основни параметри на проекта</w:t>
      </w:r>
    </w:p>
    <w:tbl>
      <w:tblPr>
        <w:tblStyle w:val="MediumGrid3-Accent2"/>
        <w:tblW w:w="10222" w:type="dxa"/>
        <w:tblLook w:val="04A0" w:firstRow="1" w:lastRow="0" w:firstColumn="1" w:lastColumn="0" w:noHBand="0" w:noVBand="1"/>
      </w:tblPr>
      <w:tblGrid>
        <w:gridCol w:w="3676"/>
        <w:gridCol w:w="2593"/>
        <w:gridCol w:w="3953"/>
      </w:tblGrid>
      <w:tr w:rsidR="00D91D66" w:rsidRPr="00D91D66" w14:paraId="0825FF5A" w14:textId="77777777" w:rsidTr="00D91D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Pr>
          <w:p w14:paraId="3D97F204" w14:textId="77777777" w:rsidR="00D91D66" w:rsidRPr="00D91D66" w:rsidRDefault="00D91D66" w:rsidP="00D91D66">
            <w:pPr>
              <w:ind w:left="-108"/>
              <w:jc w:val="both"/>
              <w:rPr>
                <w:rFonts w:ascii="Arial" w:hAnsi="Arial" w:cs="Arial"/>
                <w:b w:val="0"/>
                <w:sz w:val="16"/>
                <w:szCs w:val="16"/>
              </w:rPr>
            </w:pPr>
            <w:r w:rsidRPr="00D91D66">
              <w:rPr>
                <w:rFonts w:ascii="Arial" w:hAnsi="Arial" w:cs="Arial"/>
                <w:b w:val="0"/>
                <w:sz w:val="16"/>
                <w:szCs w:val="16"/>
              </w:rPr>
              <w:br w:type="page"/>
              <w:t>Инвеститор</w:t>
            </w:r>
          </w:p>
        </w:tc>
        <w:tc>
          <w:tcPr>
            <w:tcW w:w="6546" w:type="dxa"/>
            <w:gridSpan w:val="2"/>
          </w:tcPr>
          <w:p w14:paraId="092C6B88" w14:textId="77F5425C" w:rsidR="00D91D66" w:rsidRPr="00D91D66" w:rsidRDefault="00D91D66" w:rsidP="00D91D66">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sz w:val="16"/>
                <w:szCs w:val="16"/>
              </w:rPr>
            </w:pPr>
            <w:r w:rsidRPr="00D91D66">
              <w:rPr>
                <w:rFonts w:ascii="Arial" w:hAnsi="Arial" w:cs="Arial"/>
                <w:b w:val="0"/>
                <w:sz w:val="16"/>
                <w:szCs w:val="16"/>
              </w:rPr>
              <w:t>Общинска фирма „</w:t>
            </w:r>
            <w:r>
              <w:rPr>
                <w:rFonts w:ascii="Arial" w:hAnsi="Arial" w:cs="Arial"/>
                <w:b w:val="0"/>
                <w:sz w:val="16"/>
                <w:szCs w:val="16"/>
              </w:rPr>
              <w:t>Чистота Искър</w:t>
            </w:r>
            <w:r w:rsidRPr="00D91D66">
              <w:rPr>
                <w:rFonts w:ascii="Arial" w:hAnsi="Arial" w:cs="Arial"/>
                <w:b w:val="0"/>
                <w:sz w:val="16"/>
                <w:szCs w:val="16"/>
              </w:rPr>
              <w:t>” ЕАД</w:t>
            </w:r>
          </w:p>
        </w:tc>
      </w:tr>
      <w:tr w:rsidR="00D91D66" w:rsidRPr="00D91D66" w14:paraId="39557E0A"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Pr>
          <w:p w14:paraId="34C1C2FD" w14:textId="77777777" w:rsidR="00D91D66" w:rsidRPr="00D91D66" w:rsidRDefault="00D91D66" w:rsidP="00D91D66">
            <w:pPr>
              <w:ind w:left="-108"/>
              <w:jc w:val="both"/>
              <w:rPr>
                <w:rFonts w:ascii="Arial" w:hAnsi="Arial" w:cs="Arial"/>
                <w:sz w:val="16"/>
                <w:szCs w:val="16"/>
              </w:rPr>
            </w:pPr>
            <w:r w:rsidRPr="00D91D66">
              <w:rPr>
                <w:rFonts w:ascii="Arial" w:hAnsi="Arial" w:cs="Arial"/>
                <w:sz w:val="16"/>
                <w:szCs w:val="16"/>
              </w:rPr>
              <w:t xml:space="preserve"> Главна цел на проекта</w:t>
            </w:r>
          </w:p>
        </w:tc>
        <w:tc>
          <w:tcPr>
            <w:tcW w:w="6546" w:type="dxa"/>
            <w:gridSpan w:val="2"/>
          </w:tcPr>
          <w:p w14:paraId="08622C98"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91D66">
              <w:rPr>
                <w:rFonts w:ascii="Arial" w:hAnsi="Arial" w:cs="Arial"/>
                <w:sz w:val="16"/>
                <w:szCs w:val="16"/>
              </w:rPr>
              <w:t>Използвайки историческия си опит дружеството, да участва в формирането на значителни предимства за Столична община при поддържането и подобряването на градската среда и формирането на непреходен във времето отпечатък</w:t>
            </w:r>
          </w:p>
        </w:tc>
      </w:tr>
      <w:tr w:rsidR="00D91D66" w:rsidRPr="00D91D66" w14:paraId="298050F3" w14:textId="77777777" w:rsidTr="00D91D66">
        <w:trPr>
          <w:trHeight w:val="152"/>
        </w:trPr>
        <w:tc>
          <w:tcPr>
            <w:cnfStyle w:val="001000000000" w:firstRow="0" w:lastRow="0" w:firstColumn="1" w:lastColumn="0" w:oddVBand="0" w:evenVBand="0" w:oddHBand="0" w:evenHBand="0" w:firstRowFirstColumn="0" w:firstRowLastColumn="0" w:lastRowFirstColumn="0" w:lastRowLastColumn="0"/>
            <w:tcW w:w="3676" w:type="dxa"/>
          </w:tcPr>
          <w:p w14:paraId="1FD10FAA" w14:textId="77777777" w:rsidR="00D91D66" w:rsidRPr="00D91D66" w:rsidRDefault="00D91D66" w:rsidP="00D91D66">
            <w:pPr>
              <w:ind w:left="-108"/>
              <w:jc w:val="both"/>
              <w:rPr>
                <w:rFonts w:ascii="Arial" w:hAnsi="Arial" w:cs="Arial"/>
                <w:bCs w:val="0"/>
                <w:sz w:val="16"/>
                <w:szCs w:val="16"/>
              </w:rPr>
            </w:pPr>
            <w:r w:rsidRPr="00D91D66">
              <w:rPr>
                <w:rFonts w:ascii="Arial" w:hAnsi="Arial" w:cs="Arial"/>
                <w:bCs w:val="0"/>
                <w:sz w:val="16"/>
                <w:szCs w:val="16"/>
              </w:rPr>
              <w:t>Описание на локацията</w:t>
            </w:r>
          </w:p>
        </w:tc>
        <w:tc>
          <w:tcPr>
            <w:tcW w:w="6546" w:type="dxa"/>
            <w:gridSpan w:val="2"/>
          </w:tcPr>
          <w:p w14:paraId="3252B1EB"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D91D66">
              <w:rPr>
                <w:rFonts w:ascii="Arial" w:hAnsi="Arial" w:cs="Arial"/>
                <w:bCs/>
                <w:sz w:val="16"/>
                <w:szCs w:val="16"/>
              </w:rPr>
              <w:t xml:space="preserve">Гр. София, </w:t>
            </w:r>
          </w:p>
        </w:tc>
      </w:tr>
      <w:tr w:rsidR="00D91D66" w:rsidRPr="00D91D66" w14:paraId="2B46A6E6"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Pr>
          <w:p w14:paraId="3AAE462E" w14:textId="77777777" w:rsidR="00D91D66" w:rsidRPr="00D91D66" w:rsidRDefault="00D91D66" w:rsidP="00D91D66">
            <w:pPr>
              <w:ind w:left="-108"/>
              <w:jc w:val="both"/>
              <w:rPr>
                <w:rFonts w:ascii="Arial" w:hAnsi="Arial" w:cs="Arial"/>
                <w:bCs w:val="0"/>
                <w:sz w:val="16"/>
                <w:szCs w:val="16"/>
              </w:rPr>
            </w:pPr>
            <w:r w:rsidRPr="00D91D66">
              <w:rPr>
                <w:rFonts w:ascii="Arial" w:hAnsi="Arial" w:cs="Arial"/>
                <w:bCs w:val="0"/>
                <w:sz w:val="16"/>
                <w:szCs w:val="16"/>
              </w:rPr>
              <w:t xml:space="preserve">Описание на намерението </w:t>
            </w:r>
          </w:p>
        </w:tc>
        <w:tc>
          <w:tcPr>
            <w:tcW w:w="6546" w:type="dxa"/>
            <w:gridSpan w:val="2"/>
          </w:tcPr>
          <w:p w14:paraId="4AC72CA0"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hAnsi="Arial" w:cs="Arial"/>
                <w:b/>
                <w:i/>
                <w:iCs/>
                <w:sz w:val="16"/>
                <w:szCs w:val="16"/>
              </w:rPr>
            </w:pPr>
            <w:r w:rsidRPr="00D91D66">
              <w:rPr>
                <w:rFonts w:ascii="Arial" w:hAnsi="Arial" w:cs="Arial"/>
                <w:b/>
                <w:i/>
                <w:iCs/>
                <w:sz w:val="16"/>
                <w:szCs w:val="16"/>
              </w:rPr>
              <w:t>- реорганизиране на дружеството, чрез обособяване на четири звена</w:t>
            </w:r>
          </w:p>
          <w:p w14:paraId="5607CEC4"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hAnsi="Arial" w:cs="Arial"/>
                <w:b/>
                <w:i/>
                <w:iCs/>
                <w:sz w:val="16"/>
                <w:szCs w:val="16"/>
              </w:rPr>
            </w:pPr>
            <w:r w:rsidRPr="00D91D66">
              <w:rPr>
                <w:rFonts w:ascii="Arial" w:hAnsi="Arial" w:cs="Arial"/>
                <w:b/>
                <w:i/>
                <w:iCs/>
                <w:sz w:val="16"/>
                <w:szCs w:val="16"/>
              </w:rPr>
              <w:t>- оптимизиране на административните дейности</w:t>
            </w:r>
          </w:p>
          <w:p w14:paraId="04940A7A"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hAnsi="Arial" w:cs="Arial"/>
                <w:b/>
                <w:i/>
                <w:iCs/>
                <w:sz w:val="16"/>
                <w:szCs w:val="16"/>
              </w:rPr>
            </w:pPr>
            <w:r w:rsidRPr="00D91D66">
              <w:rPr>
                <w:rFonts w:ascii="Arial" w:hAnsi="Arial" w:cs="Arial"/>
                <w:b/>
                <w:i/>
                <w:iCs/>
                <w:sz w:val="16"/>
                <w:szCs w:val="16"/>
              </w:rPr>
              <w:t>- дигитализиране и електронизация на процесите</w:t>
            </w:r>
          </w:p>
          <w:p w14:paraId="3E62928F"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hAnsi="Arial" w:cs="Arial"/>
                <w:b/>
                <w:i/>
                <w:iCs/>
                <w:sz w:val="16"/>
                <w:szCs w:val="16"/>
              </w:rPr>
            </w:pPr>
            <w:r w:rsidRPr="00D91D66">
              <w:rPr>
                <w:rFonts w:ascii="Arial" w:hAnsi="Arial" w:cs="Arial"/>
                <w:b/>
                <w:i/>
                <w:iCs/>
                <w:sz w:val="16"/>
                <w:szCs w:val="16"/>
              </w:rPr>
              <w:t>- модернизиране на административната сграда</w:t>
            </w:r>
          </w:p>
          <w:p w14:paraId="669D402E"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hAnsi="Arial" w:cs="Arial"/>
                <w:b/>
                <w:i/>
                <w:iCs/>
                <w:sz w:val="16"/>
                <w:szCs w:val="16"/>
              </w:rPr>
            </w:pPr>
            <w:r w:rsidRPr="00D91D66">
              <w:rPr>
                <w:rFonts w:ascii="Arial" w:hAnsi="Arial" w:cs="Arial"/>
                <w:b/>
                <w:i/>
                <w:iCs/>
                <w:sz w:val="16"/>
                <w:szCs w:val="16"/>
              </w:rPr>
              <w:t>- надграждане на Интегрираната система за управление</w:t>
            </w:r>
          </w:p>
          <w:p w14:paraId="39B40272"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hAnsi="Arial" w:cs="Arial"/>
                <w:b/>
                <w:i/>
                <w:iCs/>
                <w:sz w:val="16"/>
                <w:szCs w:val="16"/>
              </w:rPr>
            </w:pPr>
            <w:r w:rsidRPr="00D91D66">
              <w:rPr>
                <w:rFonts w:ascii="Arial" w:hAnsi="Arial" w:cs="Arial"/>
                <w:b/>
                <w:i/>
                <w:iCs/>
                <w:sz w:val="16"/>
                <w:szCs w:val="16"/>
              </w:rPr>
              <w:t>- повишаване на капацитета на дружеството</w:t>
            </w:r>
          </w:p>
          <w:p w14:paraId="49CEB22B"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hAnsi="Arial" w:cs="Arial"/>
                <w:b/>
                <w:i/>
                <w:iCs/>
                <w:sz w:val="16"/>
                <w:szCs w:val="16"/>
              </w:rPr>
            </w:pPr>
            <w:r w:rsidRPr="00D91D66">
              <w:rPr>
                <w:rFonts w:ascii="Arial" w:hAnsi="Arial" w:cs="Arial"/>
                <w:b/>
                <w:i/>
                <w:iCs/>
                <w:sz w:val="16"/>
                <w:szCs w:val="16"/>
              </w:rPr>
              <w:t>- изграждане на сепарираща линия за ЕГО</w:t>
            </w:r>
          </w:p>
          <w:p w14:paraId="199604E6"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hAnsi="Arial" w:cs="Arial"/>
                <w:b/>
                <w:bCs/>
                <w:i/>
                <w:sz w:val="16"/>
                <w:szCs w:val="16"/>
              </w:rPr>
            </w:pPr>
          </w:p>
        </w:tc>
      </w:tr>
      <w:tr w:rsidR="00D91D66" w:rsidRPr="00D91D66" w14:paraId="3BF0B20D" w14:textId="77777777" w:rsidTr="00D91D66">
        <w:tc>
          <w:tcPr>
            <w:cnfStyle w:val="001000000000" w:firstRow="0" w:lastRow="0" w:firstColumn="1" w:lastColumn="0" w:oddVBand="0" w:evenVBand="0" w:oddHBand="0" w:evenHBand="0" w:firstRowFirstColumn="0" w:firstRowLastColumn="0" w:lastRowFirstColumn="0" w:lastRowLastColumn="0"/>
            <w:tcW w:w="3676" w:type="dxa"/>
          </w:tcPr>
          <w:p w14:paraId="507D9A00" w14:textId="77777777" w:rsidR="00D91D66" w:rsidRPr="00D91D66" w:rsidRDefault="00D91D66" w:rsidP="00D91D66">
            <w:pPr>
              <w:ind w:left="-108"/>
              <w:jc w:val="both"/>
              <w:rPr>
                <w:rFonts w:ascii="Arial" w:hAnsi="Arial" w:cs="Arial"/>
                <w:bCs w:val="0"/>
                <w:sz w:val="16"/>
                <w:szCs w:val="16"/>
              </w:rPr>
            </w:pPr>
            <w:r w:rsidRPr="00D91D66">
              <w:rPr>
                <w:rFonts w:ascii="Arial" w:hAnsi="Arial" w:cs="Arial"/>
                <w:bCs w:val="0"/>
                <w:sz w:val="16"/>
                <w:szCs w:val="16"/>
              </w:rPr>
              <w:t xml:space="preserve">Срок за изграждане </w:t>
            </w:r>
          </w:p>
          <w:p w14:paraId="7D89C0AC" w14:textId="77777777" w:rsidR="00D91D66" w:rsidRPr="00D91D66" w:rsidRDefault="00D91D66" w:rsidP="00D91D66">
            <w:pPr>
              <w:ind w:left="-108" w:firstLine="540"/>
              <w:jc w:val="both"/>
              <w:rPr>
                <w:rFonts w:ascii="Arial" w:hAnsi="Arial" w:cs="Arial"/>
                <w:bCs w:val="0"/>
                <w:sz w:val="16"/>
                <w:szCs w:val="16"/>
              </w:rPr>
            </w:pPr>
          </w:p>
        </w:tc>
        <w:tc>
          <w:tcPr>
            <w:tcW w:w="6546" w:type="dxa"/>
            <w:gridSpan w:val="2"/>
          </w:tcPr>
          <w:p w14:paraId="28B17C0C"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D91D66">
              <w:rPr>
                <w:rFonts w:ascii="Arial" w:hAnsi="Arial" w:cs="Arial"/>
                <w:bCs/>
                <w:sz w:val="16"/>
                <w:szCs w:val="16"/>
              </w:rPr>
              <w:t>12  месеца</w:t>
            </w:r>
          </w:p>
        </w:tc>
      </w:tr>
      <w:tr w:rsidR="00D91D66" w:rsidRPr="00D91D66" w14:paraId="6D4DBE6A" w14:textId="77777777" w:rsidTr="00D91D66">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3676" w:type="dxa"/>
            <w:vMerge w:val="restart"/>
          </w:tcPr>
          <w:p w14:paraId="1BEB6076" w14:textId="77777777" w:rsidR="00D91D66" w:rsidRPr="00D91D66" w:rsidRDefault="00D91D66" w:rsidP="00D91D66">
            <w:pPr>
              <w:spacing w:line="276" w:lineRule="auto"/>
              <w:ind w:left="-108" w:firstLine="180"/>
              <w:jc w:val="both"/>
              <w:rPr>
                <w:rFonts w:ascii="Arial" w:hAnsi="Arial" w:cs="Arial"/>
                <w:bCs w:val="0"/>
                <w:sz w:val="16"/>
                <w:szCs w:val="16"/>
              </w:rPr>
            </w:pPr>
            <w:r w:rsidRPr="00D91D66">
              <w:rPr>
                <w:rFonts w:ascii="Arial" w:hAnsi="Arial" w:cs="Arial"/>
                <w:bCs w:val="0"/>
                <w:sz w:val="16"/>
                <w:szCs w:val="16"/>
              </w:rPr>
              <w:t>Фази</w:t>
            </w:r>
          </w:p>
          <w:p w14:paraId="2FE04A23" w14:textId="77777777" w:rsidR="00D91D66" w:rsidRPr="00D91D66" w:rsidRDefault="00D91D66" w:rsidP="00D91D66">
            <w:pPr>
              <w:spacing w:line="276" w:lineRule="auto"/>
              <w:rPr>
                <w:rFonts w:ascii="Arial" w:hAnsi="Arial" w:cs="Arial"/>
                <w:bCs w:val="0"/>
                <w:sz w:val="16"/>
                <w:szCs w:val="16"/>
              </w:rPr>
            </w:pPr>
            <w:r w:rsidRPr="00D91D66">
              <w:rPr>
                <w:rFonts w:ascii="Arial" w:hAnsi="Arial" w:cs="Arial"/>
                <w:bCs w:val="0"/>
                <w:sz w:val="16"/>
                <w:szCs w:val="16"/>
              </w:rPr>
              <w:t>Реорганизация</w:t>
            </w:r>
          </w:p>
          <w:p w14:paraId="4A88EE31" w14:textId="77777777" w:rsidR="00D91D66" w:rsidRPr="00D91D66" w:rsidRDefault="00D91D66" w:rsidP="00D91D66">
            <w:pPr>
              <w:spacing w:line="276" w:lineRule="auto"/>
              <w:rPr>
                <w:rFonts w:ascii="Arial" w:hAnsi="Arial" w:cs="Arial"/>
                <w:bCs w:val="0"/>
                <w:sz w:val="16"/>
                <w:szCs w:val="16"/>
              </w:rPr>
            </w:pPr>
            <w:r w:rsidRPr="00D91D66">
              <w:rPr>
                <w:rFonts w:ascii="Arial" w:hAnsi="Arial" w:cs="Arial"/>
                <w:bCs w:val="0"/>
                <w:sz w:val="16"/>
                <w:szCs w:val="16"/>
              </w:rPr>
              <w:t>Оптимизиране на адм. дейност</w:t>
            </w:r>
          </w:p>
          <w:p w14:paraId="0226A09A" w14:textId="77777777" w:rsidR="00D91D66" w:rsidRPr="00D91D66" w:rsidRDefault="00D91D66" w:rsidP="00D91D66">
            <w:pPr>
              <w:spacing w:line="276" w:lineRule="auto"/>
              <w:rPr>
                <w:rFonts w:ascii="Arial" w:hAnsi="Arial" w:cs="Arial"/>
                <w:bCs w:val="0"/>
                <w:sz w:val="16"/>
                <w:szCs w:val="16"/>
              </w:rPr>
            </w:pPr>
            <w:r w:rsidRPr="00D91D66">
              <w:rPr>
                <w:rFonts w:ascii="Arial" w:hAnsi="Arial" w:cs="Arial"/>
                <w:bCs w:val="0"/>
                <w:sz w:val="16"/>
                <w:szCs w:val="16"/>
              </w:rPr>
              <w:t>Дигитализиране и електронизация</w:t>
            </w:r>
          </w:p>
          <w:p w14:paraId="1EEBDC69" w14:textId="77777777" w:rsidR="00D91D66" w:rsidRPr="00D91D66" w:rsidRDefault="00D91D66" w:rsidP="00D91D66">
            <w:pPr>
              <w:spacing w:line="276" w:lineRule="auto"/>
              <w:rPr>
                <w:rFonts w:ascii="Arial" w:hAnsi="Arial" w:cs="Arial"/>
                <w:bCs w:val="0"/>
                <w:sz w:val="16"/>
                <w:szCs w:val="16"/>
              </w:rPr>
            </w:pPr>
            <w:r w:rsidRPr="00D91D66">
              <w:rPr>
                <w:rFonts w:ascii="Arial" w:hAnsi="Arial" w:cs="Arial"/>
                <w:bCs w:val="0"/>
                <w:sz w:val="16"/>
                <w:szCs w:val="16"/>
              </w:rPr>
              <w:t>Модернизиране на админ. сграда</w:t>
            </w:r>
          </w:p>
          <w:p w14:paraId="59735EEB" w14:textId="77777777" w:rsidR="00D91D66" w:rsidRPr="00D91D66" w:rsidRDefault="00D91D66" w:rsidP="00D91D66">
            <w:pPr>
              <w:spacing w:line="276" w:lineRule="auto"/>
              <w:rPr>
                <w:rFonts w:ascii="Arial" w:hAnsi="Arial" w:cs="Arial"/>
                <w:bCs w:val="0"/>
                <w:sz w:val="16"/>
                <w:szCs w:val="16"/>
              </w:rPr>
            </w:pPr>
            <w:r w:rsidRPr="00D91D66">
              <w:rPr>
                <w:rFonts w:ascii="Arial" w:hAnsi="Arial" w:cs="Arial"/>
                <w:bCs w:val="0"/>
                <w:sz w:val="16"/>
                <w:szCs w:val="16"/>
              </w:rPr>
              <w:t>Надграждане на ИСУ</w:t>
            </w:r>
          </w:p>
          <w:p w14:paraId="3A0D45BF" w14:textId="77777777" w:rsidR="00D91D66" w:rsidRPr="00D91D66" w:rsidRDefault="00D91D66" w:rsidP="00D91D66">
            <w:pPr>
              <w:spacing w:line="276" w:lineRule="auto"/>
              <w:rPr>
                <w:rFonts w:ascii="Arial" w:hAnsi="Arial" w:cs="Arial"/>
                <w:b w:val="0"/>
                <w:sz w:val="16"/>
                <w:szCs w:val="16"/>
              </w:rPr>
            </w:pPr>
            <w:r w:rsidRPr="00D91D66">
              <w:rPr>
                <w:rFonts w:ascii="Arial" w:hAnsi="Arial" w:cs="Arial"/>
                <w:bCs w:val="0"/>
                <w:sz w:val="16"/>
                <w:szCs w:val="16"/>
              </w:rPr>
              <w:t>Повишаване на капацитета</w:t>
            </w:r>
          </w:p>
          <w:p w14:paraId="7C9E030F" w14:textId="77777777" w:rsidR="00D91D66" w:rsidRPr="00D91D66" w:rsidRDefault="00D91D66" w:rsidP="00D91D66">
            <w:pPr>
              <w:spacing w:line="276" w:lineRule="auto"/>
              <w:rPr>
                <w:rFonts w:ascii="Arial" w:hAnsi="Arial" w:cs="Arial"/>
                <w:bCs w:val="0"/>
                <w:sz w:val="16"/>
                <w:szCs w:val="16"/>
              </w:rPr>
            </w:pPr>
          </w:p>
          <w:p w14:paraId="54E846FE" w14:textId="77777777" w:rsidR="00D91D66" w:rsidRPr="00D91D66" w:rsidRDefault="00D91D66" w:rsidP="00D91D66">
            <w:pPr>
              <w:spacing w:line="276" w:lineRule="auto"/>
              <w:rPr>
                <w:rFonts w:ascii="Arial" w:hAnsi="Arial" w:cs="Arial"/>
                <w:bCs w:val="0"/>
                <w:sz w:val="16"/>
                <w:szCs w:val="16"/>
              </w:rPr>
            </w:pPr>
            <w:r w:rsidRPr="00D91D66">
              <w:rPr>
                <w:rFonts w:ascii="Arial" w:hAnsi="Arial" w:cs="Arial"/>
                <w:bCs w:val="0"/>
                <w:sz w:val="16"/>
                <w:szCs w:val="16"/>
              </w:rPr>
              <w:t>Общо</w:t>
            </w:r>
          </w:p>
        </w:tc>
        <w:tc>
          <w:tcPr>
            <w:tcW w:w="2593" w:type="dxa"/>
            <w:tcBorders>
              <w:bottom w:val="single" w:sz="4" w:space="0" w:color="auto"/>
              <w:right w:val="single" w:sz="4" w:space="0" w:color="auto"/>
            </w:tcBorders>
            <w:shd w:val="clear" w:color="auto" w:fill="F7CAAC" w:themeFill="accent2" w:themeFillTint="66"/>
          </w:tcPr>
          <w:p w14:paraId="6DF85184" w14:textId="77777777" w:rsidR="00D91D66" w:rsidRPr="00D91D66" w:rsidRDefault="00D91D66" w:rsidP="00D91D6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6"/>
                <w:szCs w:val="16"/>
              </w:rPr>
            </w:pPr>
            <w:r w:rsidRPr="00D91D66">
              <w:rPr>
                <w:rFonts w:ascii="Arial" w:hAnsi="Arial" w:cs="Arial"/>
                <w:b/>
                <w:bCs/>
                <w:sz w:val="16"/>
                <w:szCs w:val="16"/>
              </w:rPr>
              <w:t>Продължителност</w:t>
            </w:r>
          </w:p>
        </w:tc>
        <w:tc>
          <w:tcPr>
            <w:tcW w:w="3953" w:type="dxa"/>
            <w:tcBorders>
              <w:left w:val="single" w:sz="4" w:space="0" w:color="auto"/>
              <w:bottom w:val="single" w:sz="4" w:space="0" w:color="auto"/>
            </w:tcBorders>
            <w:shd w:val="clear" w:color="auto" w:fill="F7CAAC" w:themeFill="accent2" w:themeFillTint="66"/>
          </w:tcPr>
          <w:p w14:paraId="6A5C2D96" w14:textId="77777777" w:rsidR="00D91D66" w:rsidRPr="00D11F78" w:rsidRDefault="00D91D66" w:rsidP="00D91D66">
            <w:pPr>
              <w:tabs>
                <w:tab w:val="left" w:pos="1085"/>
              </w:tabs>
              <w:spacing w:line="276" w:lineRule="auto"/>
              <w:ind w:firstLine="995"/>
              <w:cnfStyle w:val="000000100000" w:firstRow="0" w:lastRow="0" w:firstColumn="0" w:lastColumn="0" w:oddVBand="0" w:evenVBand="0" w:oddHBand="1" w:evenHBand="0" w:firstRowFirstColumn="0" w:firstRowLastColumn="0" w:lastRowFirstColumn="0" w:lastRowLastColumn="0"/>
              <w:rPr>
                <w:rFonts w:ascii="Arial" w:hAnsi="Arial" w:cs="Arial"/>
                <w:b/>
                <w:bCs/>
                <w:sz w:val="16"/>
                <w:szCs w:val="16"/>
              </w:rPr>
            </w:pPr>
            <w:r w:rsidRPr="00D11F78">
              <w:rPr>
                <w:rFonts w:ascii="Arial" w:hAnsi="Arial" w:cs="Arial"/>
                <w:b/>
                <w:bCs/>
                <w:sz w:val="16"/>
                <w:szCs w:val="16"/>
              </w:rPr>
              <w:t>Стойност</w:t>
            </w:r>
          </w:p>
        </w:tc>
      </w:tr>
      <w:tr w:rsidR="00D91D66" w:rsidRPr="00D91D66" w14:paraId="2E68A802" w14:textId="77777777" w:rsidTr="00D91D66">
        <w:trPr>
          <w:trHeight w:val="201"/>
        </w:trPr>
        <w:tc>
          <w:tcPr>
            <w:cnfStyle w:val="001000000000" w:firstRow="0" w:lastRow="0" w:firstColumn="1" w:lastColumn="0" w:oddVBand="0" w:evenVBand="0" w:oddHBand="0" w:evenHBand="0" w:firstRowFirstColumn="0" w:firstRowLastColumn="0" w:lastRowFirstColumn="0" w:lastRowLastColumn="0"/>
            <w:tcW w:w="3676" w:type="dxa"/>
            <w:vMerge/>
          </w:tcPr>
          <w:p w14:paraId="5A8ECA10" w14:textId="77777777" w:rsidR="00D91D66" w:rsidRPr="00D91D66" w:rsidRDefault="00D91D66" w:rsidP="00D91D66">
            <w:pPr>
              <w:ind w:left="-108" w:firstLine="180"/>
              <w:jc w:val="both"/>
              <w:rPr>
                <w:rFonts w:ascii="Arial" w:hAnsi="Arial" w:cs="Arial"/>
                <w:bCs w:val="0"/>
                <w:sz w:val="16"/>
                <w:szCs w:val="16"/>
              </w:rPr>
            </w:pPr>
          </w:p>
        </w:tc>
        <w:tc>
          <w:tcPr>
            <w:tcW w:w="2593" w:type="dxa"/>
            <w:tcBorders>
              <w:top w:val="single" w:sz="4" w:space="0" w:color="auto"/>
              <w:bottom w:val="single" w:sz="4" w:space="0" w:color="auto"/>
              <w:right w:val="single" w:sz="4" w:space="0" w:color="auto"/>
            </w:tcBorders>
            <w:shd w:val="clear" w:color="auto" w:fill="F7CAAC" w:themeFill="accent2" w:themeFillTint="66"/>
          </w:tcPr>
          <w:p w14:paraId="32EAB4D6" w14:textId="77777777" w:rsidR="00D91D66" w:rsidRPr="00D11F78" w:rsidRDefault="00D91D66" w:rsidP="00D91D6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D11F78">
              <w:rPr>
                <w:rFonts w:ascii="Arial" w:hAnsi="Arial" w:cs="Arial"/>
                <w:bCs/>
                <w:sz w:val="16"/>
                <w:szCs w:val="16"/>
              </w:rPr>
              <w:t xml:space="preserve">12  месеца, </w:t>
            </w:r>
          </w:p>
        </w:tc>
        <w:tc>
          <w:tcPr>
            <w:tcW w:w="3953" w:type="dxa"/>
            <w:tcBorders>
              <w:top w:val="single" w:sz="4" w:space="0" w:color="auto"/>
              <w:left w:val="single" w:sz="4" w:space="0" w:color="auto"/>
              <w:bottom w:val="single" w:sz="4" w:space="0" w:color="auto"/>
            </w:tcBorders>
            <w:shd w:val="clear" w:color="auto" w:fill="F7CAAC" w:themeFill="accent2" w:themeFillTint="66"/>
          </w:tcPr>
          <w:p w14:paraId="7128343B" w14:textId="03B3185C" w:rsidR="00D91D66" w:rsidRPr="00D11F78" w:rsidRDefault="00731B41" w:rsidP="00D11F78">
            <w:pPr>
              <w:tabs>
                <w:tab w:val="center" w:pos="1439"/>
                <w:tab w:val="right" w:pos="1973"/>
              </w:tabs>
              <w:spacing w:line="276" w:lineRule="auto"/>
              <w:ind w:right="1764"/>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Pr>
                <w:rFonts w:ascii="Arial" w:hAnsi="Arial" w:cs="Arial"/>
                <w:bCs/>
                <w:sz w:val="16"/>
                <w:szCs w:val="16"/>
              </w:rPr>
              <w:t>……</w:t>
            </w:r>
            <w:r w:rsidR="00D91D66" w:rsidRPr="00D11F78">
              <w:rPr>
                <w:rFonts w:ascii="Arial" w:hAnsi="Arial" w:cs="Arial"/>
                <w:bCs/>
                <w:sz w:val="16"/>
                <w:szCs w:val="16"/>
              </w:rPr>
              <w:t xml:space="preserve"> лв.</w:t>
            </w:r>
          </w:p>
        </w:tc>
      </w:tr>
      <w:tr w:rsidR="00D91D66" w:rsidRPr="00D91D66" w14:paraId="6FE40728" w14:textId="77777777" w:rsidTr="00D91D66">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676" w:type="dxa"/>
            <w:vMerge/>
          </w:tcPr>
          <w:p w14:paraId="00020FD9" w14:textId="77777777" w:rsidR="00D91D66" w:rsidRPr="00D91D66" w:rsidRDefault="00D91D66" w:rsidP="00D91D66">
            <w:pPr>
              <w:ind w:left="-108" w:firstLine="180"/>
              <w:jc w:val="both"/>
              <w:rPr>
                <w:rFonts w:ascii="Arial" w:hAnsi="Arial" w:cs="Arial"/>
                <w:bCs w:val="0"/>
                <w:sz w:val="16"/>
                <w:szCs w:val="16"/>
              </w:rPr>
            </w:pPr>
          </w:p>
        </w:tc>
        <w:tc>
          <w:tcPr>
            <w:tcW w:w="2593" w:type="dxa"/>
            <w:tcBorders>
              <w:top w:val="single" w:sz="4" w:space="0" w:color="auto"/>
              <w:bottom w:val="single" w:sz="4" w:space="0" w:color="auto"/>
              <w:right w:val="single" w:sz="4" w:space="0" w:color="auto"/>
            </w:tcBorders>
            <w:shd w:val="clear" w:color="auto" w:fill="F7CAAC" w:themeFill="accent2" w:themeFillTint="66"/>
          </w:tcPr>
          <w:p w14:paraId="6A26B75E" w14:textId="77777777" w:rsidR="00D91D66" w:rsidRPr="00D11F78" w:rsidRDefault="00D91D66" w:rsidP="00D91D6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D11F78">
              <w:rPr>
                <w:rFonts w:ascii="Arial" w:hAnsi="Arial" w:cs="Arial"/>
                <w:bCs/>
                <w:sz w:val="16"/>
                <w:szCs w:val="16"/>
              </w:rPr>
              <w:t xml:space="preserve"> 6 месеца</w:t>
            </w:r>
          </w:p>
        </w:tc>
        <w:tc>
          <w:tcPr>
            <w:tcW w:w="3953" w:type="dxa"/>
            <w:tcBorders>
              <w:top w:val="single" w:sz="4" w:space="0" w:color="auto"/>
              <w:left w:val="single" w:sz="4" w:space="0" w:color="auto"/>
              <w:bottom w:val="single" w:sz="4" w:space="0" w:color="auto"/>
            </w:tcBorders>
            <w:shd w:val="clear" w:color="auto" w:fill="F7CAAC" w:themeFill="accent2" w:themeFillTint="66"/>
          </w:tcPr>
          <w:p w14:paraId="6A55928C" w14:textId="7FEDB046" w:rsidR="00D91D66" w:rsidRPr="00D11F78" w:rsidRDefault="00D11F78" w:rsidP="00D11F78">
            <w:pPr>
              <w:spacing w:line="276" w:lineRule="auto"/>
              <w:ind w:right="1764"/>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D11F78">
              <w:rPr>
                <w:rFonts w:ascii="Arial" w:hAnsi="Arial" w:cs="Arial"/>
                <w:bCs/>
                <w:sz w:val="16"/>
                <w:szCs w:val="16"/>
              </w:rPr>
              <w:t xml:space="preserve">       </w:t>
            </w:r>
            <w:r w:rsidR="00D91D66" w:rsidRPr="00D11F78">
              <w:rPr>
                <w:rFonts w:ascii="Arial" w:hAnsi="Arial" w:cs="Arial"/>
                <w:bCs/>
                <w:sz w:val="16"/>
                <w:szCs w:val="16"/>
              </w:rPr>
              <w:t xml:space="preserve"> лв.</w:t>
            </w:r>
          </w:p>
        </w:tc>
      </w:tr>
      <w:tr w:rsidR="00D91D66" w:rsidRPr="00D91D66" w14:paraId="77AA42DF" w14:textId="77777777" w:rsidTr="00D91D66">
        <w:trPr>
          <w:trHeight w:val="212"/>
        </w:trPr>
        <w:tc>
          <w:tcPr>
            <w:cnfStyle w:val="001000000000" w:firstRow="0" w:lastRow="0" w:firstColumn="1" w:lastColumn="0" w:oddVBand="0" w:evenVBand="0" w:oddHBand="0" w:evenHBand="0" w:firstRowFirstColumn="0" w:firstRowLastColumn="0" w:lastRowFirstColumn="0" w:lastRowLastColumn="0"/>
            <w:tcW w:w="3676" w:type="dxa"/>
            <w:vMerge/>
          </w:tcPr>
          <w:p w14:paraId="19F384DE" w14:textId="77777777" w:rsidR="00D91D66" w:rsidRPr="00D91D66" w:rsidRDefault="00D91D66" w:rsidP="00D91D66">
            <w:pPr>
              <w:ind w:left="-108" w:firstLine="180"/>
              <w:jc w:val="both"/>
              <w:rPr>
                <w:rFonts w:ascii="Arial" w:hAnsi="Arial" w:cs="Arial"/>
                <w:bCs w:val="0"/>
                <w:sz w:val="16"/>
                <w:szCs w:val="16"/>
              </w:rPr>
            </w:pPr>
          </w:p>
        </w:tc>
        <w:tc>
          <w:tcPr>
            <w:tcW w:w="2593" w:type="dxa"/>
            <w:tcBorders>
              <w:top w:val="single" w:sz="4" w:space="0" w:color="auto"/>
              <w:bottom w:val="single" w:sz="4" w:space="0" w:color="auto"/>
              <w:right w:val="single" w:sz="4" w:space="0" w:color="auto"/>
            </w:tcBorders>
            <w:shd w:val="clear" w:color="auto" w:fill="F7CAAC" w:themeFill="accent2" w:themeFillTint="66"/>
          </w:tcPr>
          <w:p w14:paraId="2E3CEB87" w14:textId="77777777" w:rsidR="00D91D66" w:rsidRPr="00D11F78" w:rsidRDefault="00D91D66" w:rsidP="00D91D6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D11F78">
              <w:rPr>
                <w:rFonts w:ascii="Arial" w:hAnsi="Arial" w:cs="Arial"/>
                <w:bCs/>
                <w:sz w:val="16"/>
                <w:szCs w:val="16"/>
              </w:rPr>
              <w:t xml:space="preserve"> 6 месеца </w:t>
            </w:r>
          </w:p>
        </w:tc>
        <w:tc>
          <w:tcPr>
            <w:tcW w:w="3953" w:type="dxa"/>
            <w:tcBorders>
              <w:top w:val="single" w:sz="4" w:space="0" w:color="auto"/>
              <w:left w:val="single" w:sz="4" w:space="0" w:color="auto"/>
              <w:bottom w:val="single" w:sz="4" w:space="0" w:color="auto"/>
            </w:tcBorders>
            <w:shd w:val="clear" w:color="auto" w:fill="F7CAAC" w:themeFill="accent2" w:themeFillTint="66"/>
          </w:tcPr>
          <w:p w14:paraId="72245A54" w14:textId="0B0F7EB0" w:rsidR="00D91D66" w:rsidRPr="00D11F78" w:rsidRDefault="00D11F78" w:rsidP="00D11F78">
            <w:pPr>
              <w:spacing w:line="276" w:lineRule="auto"/>
              <w:ind w:right="1764"/>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D11F78">
              <w:rPr>
                <w:rFonts w:ascii="Arial" w:hAnsi="Arial" w:cs="Arial"/>
                <w:bCs/>
                <w:sz w:val="16"/>
                <w:szCs w:val="16"/>
              </w:rPr>
              <w:t xml:space="preserve">       </w:t>
            </w:r>
            <w:r w:rsidR="00D91D66" w:rsidRPr="00D11F78">
              <w:rPr>
                <w:rFonts w:ascii="Arial" w:hAnsi="Arial" w:cs="Arial"/>
                <w:bCs/>
                <w:sz w:val="16"/>
                <w:szCs w:val="16"/>
              </w:rPr>
              <w:t xml:space="preserve"> лв.</w:t>
            </w:r>
          </w:p>
        </w:tc>
      </w:tr>
      <w:tr w:rsidR="00D91D66" w:rsidRPr="00D91D66" w14:paraId="752CD03A" w14:textId="77777777" w:rsidTr="00D91D66">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3676" w:type="dxa"/>
            <w:vMerge/>
          </w:tcPr>
          <w:p w14:paraId="59D456AD" w14:textId="77777777" w:rsidR="00D91D66" w:rsidRPr="00D91D66" w:rsidRDefault="00D91D66" w:rsidP="00D91D66">
            <w:pPr>
              <w:ind w:left="-108" w:firstLine="180"/>
              <w:jc w:val="both"/>
              <w:rPr>
                <w:rFonts w:ascii="Arial" w:hAnsi="Arial" w:cs="Arial"/>
                <w:bCs w:val="0"/>
                <w:sz w:val="16"/>
                <w:szCs w:val="16"/>
              </w:rPr>
            </w:pPr>
          </w:p>
        </w:tc>
        <w:tc>
          <w:tcPr>
            <w:tcW w:w="2593" w:type="dxa"/>
            <w:tcBorders>
              <w:top w:val="single" w:sz="4" w:space="0" w:color="auto"/>
              <w:bottom w:val="single" w:sz="4" w:space="0" w:color="auto"/>
              <w:right w:val="single" w:sz="4" w:space="0" w:color="auto"/>
            </w:tcBorders>
            <w:shd w:val="clear" w:color="auto" w:fill="F7CAAC" w:themeFill="accent2" w:themeFillTint="66"/>
          </w:tcPr>
          <w:p w14:paraId="420E19D1" w14:textId="77777777" w:rsidR="00D91D66" w:rsidRPr="00D11F78" w:rsidRDefault="00D91D66" w:rsidP="00D91D6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D11F78">
              <w:rPr>
                <w:rFonts w:ascii="Arial" w:hAnsi="Arial" w:cs="Arial"/>
                <w:bCs/>
                <w:sz w:val="16"/>
                <w:szCs w:val="16"/>
              </w:rPr>
              <w:t xml:space="preserve"> 18 месеца.</w:t>
            </w:r>
          </w:p>
        </w:tc>
        <w:tc>
          <w:tcPr>
            <w:tcW w:w="3953" w:type="dxa"/>
            <w:tcBorders>
              <w:top w:val="single" w:sz="4" w:space="0" w:color="auto"/>
              <w:left w:val="single" w:sz="4" w:space="0" w:color="auto"/>
              <w:bottom w:val="single" w:sz="4" w:space="0" w:color="auto"/>
            </w:tcBorders>
            <w:shd w:val="clear" w:color="auto" w:fill="F7CAAC" w:themeFill="accent2" w:themeFillTint="66"/>
          </w:tcPr>
          <w:p w14:paraId="32014124" w14:textId="77777777" w:rsidR="00D91D66" w:rsidRPr="00D11F78" w:rsidRDefault="00D91D66" w:rsidP="00D91D66">
            <w:pPr>
              <w:spacing w:line="276" w:lineRule="auto"/>
              <w:ind w:right="1764"/>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D11F78">
              <w:rPr>
                <w:rFonts w:ascii="Arial" w:hAnsi="Arial" w:cs="Arial"/>
                <w:bCs/>
                <w:sz w:val="16"/>
                <w:szCs w:val="16"/>
              </w:rPr>
              <w:t>1 000 000,00 лв.</w:t>
            </w:r>
          </w:p>
        </w:tc>
      </w:tr>
      <w:tr w:rsidR="00D91D66" w:rsidRPr="00D91D66" w14:paraId="23D8FCEC" w14:textId="77777777" w:rsidTr="00D91D66">
        <w:trPr>
          <w:trHeight w:val="213"/>
        </w:trPr>
        <w:tc>
          <w:tcPr>
            <w:cnfStyle w:val="001000000000" w:firstRow="0" w:lastRow="0" w:firstColumn="1" w:lastColumn="0" w:oddVBand="0" w:evenVBand="0" w:oddHBand="0" w:evenHBand="0" w:firstRowFirstColumn="0" w:firstRowLastColumn="0" w:lastRowFirstColumn="0" w:lastRowLastColumn="0"/>
            <w:tcW w:w="3676" w:type="dxa"/>
            <w:vMerge/>
          </w:tcPr>
          <w:p w14:paraId="533D2C38" w14:textId="77777777" w:rsidR="00D91D66" w:rsidRPr="00D91D66" w:rsidRDefault="00D91D66" w:rsidP="00D91D66">
            <w:pPr>
              <w:ind w:left="-108" w:firstLine="180"/>
              <w:jc w:val="both"/>
              <w:rPr>
                <w:rFonts w:ascii="Arial" w:hAnsi="Arial" w:cs="Arial"/>
                <w:bCs w:val="0"/>
                <w:sz w:val="16"/>
                <w:szCs w:val="16"/>
              </w:rPr>
            </w:pPr>
          </w:p>
        </w:tc>
        <w:tc>
          <w:tcPr>
            <w:tcW w:w="2593" w:type="dxa"/>
            <w:tcBorders>
              <w:top w:val="single" w:sz="4" w:space="0" w:color="auto"/>
              <w:bottom w:val="single" w:sz="4" w:space="0" w:color="auto"/>
              <w:right w:val="single" w:sz="4" w:space="0" w:color="auto"/>
            </w:tcBorders>
            <w:shd w:val="clear" w:color="auto" w:fill="F7CAAC" w:themeFill="accent2" w:themeFillTint="66"/>
          </w:tcPr>
          <w:p w14:paraId="6CD63097" w14:textId="77777777" w:rsidR="00D91D66" w:rsidRPr="00D11F78" w:rsidRDefault="00D91D66" w:rsidP="00D91D6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D11F78">
              <w:rPr>
                <w:rFonts w:ascii="Arial" w:hAnsi="Arial" w:cs="Arial"/>
                <w:bCs/>
                <w:sz w:val="16"/>
                <w:szCs w:val="16"/>
              </w:rPr>
              <w:t xml:space="preserve"> 6 месеца.</w:t>
            </w:r>
          </w:p>
        </w:tc>
        <w:tc>
          <w:tcPr>
            <w:tcW w:w="3953" w:type="dxa"/>
            <w:tcBorders>
              <w:top w:val="single" w:sz="4" w:space="0" w:color="auto"/>
              <w:left w:val="single" w:sz="4" w:space="0" w:color="auto"/>
              <w:bottom w:val="single" w:sz="4" w:space="0" w:color="auto"/>
            </w:tcBorders>
            <w:shd w:val="clear" w:color="auto" w:fill="F7CAAC" w:themeFill="accent2" w:themeFillTint="66"/>
          </w:tcPr>
          <w:p w14:paraId="7012FF4C" w14:textId="617D822F" w:rsidR="00D91D66" w:rsidRPr="00D11F78" w:rsidRDefault="00D11F78" w:rsidP="00D11F78">
            <w:pPr>
              <w:spacing w:line="276" w:lineRule="auto"/>
              <w:ind w:right="1764"/>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D11F78">
              <w:rPr>
                <w:rFonts w:ascii="Arial" w:hAnsi="Arial" w:cs="Arial"/>
                <w:bCs/>
                <w:sz w:val="16"/>
                <w:szCs w:val="16"/>
              </w:rPr>
              <w:t xml:space="preserve">       </w:t>
            </w:r>
            <w:r w:rsidR="00D91D66" w:rsidRPr="00D11F78">
              <w:rPr>
                <w:rFonts w:ascii="Arial" w:hAnsi="Arial" w:cs="Arial"/>
                <w:bCs/>
                <w:sz w:val="16"/>
                <w:szCs w:val="16"/>
              </w:rPr>
              <w:t xml:space="preserve"> лв.</w:t>
            </w:r>
          </w:p>
        </w:tc>
      </w:tr>
      <w:tr w:rsidR="00D91D66" w:rsidRPr="00D91D66" w14:paraId="109DD215" w14:textId="77777777" w:rsidTr="00D91D66">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3676" w:type="dxa"/>
            <w:vMerge/>
          </w:tcPr>
          <w:p w14:paraId="566BBC61" w14:textId="77777777" w:rsidR="00D91D66" w:rsidRPr="00D91D66" w:rsidRDefault="00D91D66" w:rsidP="00D91D66">
            <w:pPr>
              <w:ind w:left="-108" w:firstLine="180"/>
              <w:jc w:val="both"/>
              <w:rPr>
                <w:rFonts w:ascii="Arial" w:hAnsi="Arial" w:cs="Arial"/>
                <w:bCs w:val="0"/>
                <w:sz w:val="16"/>
                <w:szCs w:val="16"/>
              </w:rPr>
            </w:pPr>
          </w:p>
        </w:tc>
        <w:tc>
          <w:tcPr>
            <w:tcW w:w="2593" w:type="dxa"/>
            <w:tcBorders>
              <w:top w:val="single" w:sz="4" w:space="0" w:color="auto"/>
              <w:bottom w:val="single" w:sz="4" w:space="0" w:color="auto"/>
              <w:right w:val="single" w:sz="4" w:space="0" w:color="auto"/>
            </w:tcBorders>
            <w:shd w:val="clear" w:color="auto" w:fill="F7CAAC" w:themeFill="accent2" w:themeFillTint="66"/>
          </w:tcPr>
          <w:p w14:paraId="7E26BC7C" w14:textId="77777777" w:rsidR="00D91D66" w:rsidRPr="00D11F78" w:rsidRDefault="00D91D66" w:rsidP="00D91D6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D11F78">
              <w:rPr>
                <w:rFonts w:ascii="Arial" w:hAnsi="Arial" w:cs="Arial"/>
                <w:bCs/>
                <w:sz w:val="16"/>
                <w:szCs w:val="16"/>
              </w:rPr>
              <w:t xml:space="preserve"> 12месеца </w:t>
            </w:r>
          </w:p>
        </w:tc>
        <w:tc>
          <w:tcPr>
            <w:tcW w:w="3953" w:type="dxa"/>
            <w:tcBorders>
              <w:top w:val="single" w:sz="4" w:space="0" w:color="auto"/>
              <w:left w:val="single" w:sz="4" w:space="0" w:color="auto"/>
              <w:bottom w:val="single" w:sz="4" w:space="0" w:color="auto"/>
            </w:tcBorders>
            <w:shd w:val="clear" w:color="auto" w:fill="F7CAAC" w:themeFill="accent2" w:themeFillTint="66"/>
          </w:tcPr>
          <w:p w14:paraId="2F19ECCA" w14:textId="77777777" w:rsidR="00D91D66" w:rsidRPr="00D11F78" w:rsidRDefault="00D91D66" w:rsidP="00D91D66">
            <w:pPr>
              <w:spacing w:line="276" w:lineRule="auto"/>
              <w:ind w:right="1764"/>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D11F78">
              <w:rPr>
                <w:rFonts w:ascii="Arial" w:hAnsi="Arial" w:cs="Arial"/>
                <w:bCs/>
                <w:sz w:val="16"/>
                <w:szCs w:val="16"/>
                <w:lang w:val="en-US"/>
              </w:rPr>
              <w:t>3 269 000,00</w:t>
            </w:r>
            <w:r w:rsidRPr="00D11F78">
              <w:rPr>
                <w:rFonts w:ascii="Arial" w:hAnsi="Arial" w:cs="Arial"/>
                <w:bCs/>
                <w:sz w:val="16"/>
                <w:szCs w:val="16"/>
              </w:rPr>
              <w:t xml:space="preserve"> лв.</w:t>
            </w:r>
          </w:p>
        </w:tc>
      </w:tr>
      <w:tr w:rsidR="00D91D66" w:rsidRPr="00D91D66" w14:paraId="67619437" w14:textId="77777777" w:rsidTr="00D91D66">
        <w:trPr>
          <w:trHeight w:val="165"/>
        </w:trPr>
        <w:tc>
          <w:tcPr>
            <w:cnfStyle w:val="001000000000" w:firstRow="0" w:lastRow="0" w:firstColumn="1" w:lastColumn="0" w:oddVBand="0" w:evenVBand="0" w:oddHBand="0" w:evenHBand="0" w:firstRowFirstColumn="0" w:firstRowLastColumn="0" w:lastRowFirstColumn="0" w:lastRowLastColumn="0"/>
            <w:tcW w:w="3676" w:type="dxa"/>
            <w:vMerge/>
          </w:tcPr>
          <w:p w14:paraId="11913B29" w14:textId="77777777" w:rsidR="00D91D66" w:rsidRPr="00D91D66" w:rsidRDefault="00D91D66" w:rsidP="00D91D66">
            <w:pPr>
              <w:ind w:left="-108" w:firstLine="180"/>
              <w:jc w:val="both"/>
              <w:rPr>
                <w:rFonts w:ascii="Arial" w:hAnsi="Arial" w:cs="Arial"/>
                <w:bCs w:val="0"/>
                <w:sz w:val="16"/>
                <w:szCs w:val="16"/>
              </w:rPr>
            </w:pPr>
          </w:p>
        </w:tc>
        <w:tc>
          <w:tcPr>
            <w:tcW w:w="2593" w:type="dxa"/>
            <w:tcBorders>
              <w:top w:val="single" w:sz="4" w:space="0" w:color="auto"/>
              <w:bottom w:val="single" w:sz="4" w:space="0" w:color="auto"/>
              <w:right w:val="single" w:sz="4" w:space="0" w:color="auto"/>
            </w:tcBorders>
            <w:shd w:val="clear" w:color="auto" w:fill="F7CAAC" w:themeFill="accent2" w:themeFillTint="66"/>
          </w:tcPr>
          <w:p w14:paraId="0B974AF8" w14:textId="77777777" w:rsidR="00D91D66" w:rsidRPr="00D11F78" w:rsidRDefault="00D91D66" w:rsidP="00D91D66">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p>
        </w:tc>
        <w:tc>
          <w:tcPr>
            <w:tcW w:w="3953" w:type="dxa"/>
            <w:tcBorders>
              <w:top w:val="single" w:sz="4" w:space="0" w:color="auto"/>
              <w:left w:val="single" w:sz="4" w:space="0" w:color="auto"/>
              <w:bottom w:val="single" w:sz="4" w:space="0" w:color="auto"/>
            </w:tcBorders>
            <w:shd w:val="clear" w:color="auto" w:fill="F7CAAC" w:themeFill="accent2" w:themeFillTint="66"/>
          </w:tcPr>
          <w:p w14:paraId="4623D2FA" w14:textId="77777777" w:rsidR="00D91D66" w:rsidRPr="00D11F78" w:rsidRDefault="00D91D66" w:rsidP="00D91D66">
            <w:pPr>
              <w:spacing w:line="276" w:lineRule="auto"/>
              <w:ind w:right="1764" w:firstLine="905"/>
              <w:jc w:val="righ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p>
        </w:tc>
      </w:tr>
      <w:tr w:rsidR="00D91D66" w:rsidRPr="00D91D66" w14:paraId="13D537F1" w14:textId="77777777" w:rsidTr="00D91D6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76" w:type="dxa"/>
            <w:vMerge/>
          </w:tcPr>
          <w:p w14:paraId="257FE231" w14:textId="77777777" w:rsidR="00D91D66" w:rsidRPr="00D91D66" w:rsidRDefault="00D91D66" w:rsidP="00D91D66">
            <w:pPr>
              <w:ind w:left="-108" w:firstLine="180"/>
              <w:jc w:val="both"/>
              <w:rPr>
                <w:rFonts w:ascii="Arial" w:hAnsi="Arial" w:cs="Arial"/>
                <w:bCs w:val="0"/>
                <w:sz w:val="16"/>
                <w:szCs w:val="16"/>
              </w:rPr>
            </w:pPr>
          </w:p>
        </w:tc>
        <w:tc>
          <w:tcPr>
            <w:tcW w:w="2593" w:type="dxa"/>
            <w:tcBorders>
              <w:top w:val="single" w:sz="4" w:space="0" w:color="auto"/>
              <w:right w:val="single" w:sz="4" w:space="0" w:color="auto"/>
            </w:tcBorders>
            <w:shd w:val="clear" w:color="auto" w:fill="F7CAAC" w:themeFill="accent2" w:themeFillTint="66"/>
          </w:tcPr>
          <w:p w14:paraId="36152DF8" w14:textId="77777777" w:rsidR="00D91D66" w:rsidRPr="00D11F78" w:rsidRDefault="00D91D66" w:rsidP="00D91D66">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p>
        </w:tc>
        <w:tc>
          <w:tcPr>
            <w:tcW w:w="3953" w:type="dxa"/>
            <w:tcBorders>
              <w:top w:val="single" w:sz="4" w:space="0" w:color="auto"/>
              <w:left w:val="single" w:sz="4" w:space="0" w:color="auto"/>
            </w:tcBorders>
            <w:shd w:val="clear" w:color="auto" w:fill="F7CAAC" w:themeFill="accent2" w:themeFillTint="66"/>
          </w:tcPr>
          <w:p w14:paraId="65915776" w14:textId="41D1C5D8" w:rsidR="00D91D66" w:rsidRPr="00D11F78" w:rsidRDefault="00D11F78" w:rsidP="00D11F78">
            <w:pPr>
              <w:spacing w:line="276" w:lineRule="auto"/>
              <w:ind w:right="1764"/>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D11F78">
              <w:rPr>
                <w:rFonts w:ascii="Arial" w:hAnsi="Arial" w:cs="Arial"/>
                <w:bCs/>
                <w:sz w:val="16"/>
                <w:szCs w:val="16"/>
              </w:rPr>
              <w:t>4 269 000,00</w:t>
            </w:r>
            <w:r w:rsidR="00D91D66" w:rsidRPr="00D11F78">
              <w:rPr>
                <w:rFonts w:ascii="Arial" w:hAnsi="Arial" w:cs="Arial"/>
                <w:bCs/>
                <w:sz w:val="16"/>
                <w:szCs w:val="16"/>
              </w:rPr>
              <w:t xml:space="preserve"> лв.</w:t>
            </w:r>
          </w:p>
        </w:tc>
      </w:tr>
    </w:tbl>
    <w:p w14:paraId="75CFC581" w14:textId="77777777" w:rsidR="00D91D66" w:rsidRPr="00D91D66" w:rsidRDefault="00D91D66" w:rsidP="00D91D66">
      <w:pPr>
        <w:keepNext/>
        <w:keepLines/>
        <w:spacing w:before="240" w:after="0" w:line="360" w:lineRule="auto"/>
        <w:ind w:left="720" w:hanging="360"/>
        <w:outlineLvl w:val="0"/>
        <w:rPr>
          <w:rFonts w:ascii="Arial" w:eastAsia="Times New Roman" w:hAnsi="Arial" w:cs="Arial"/>
          <w:b/>
          <w:bCs/>
          <w:noProof/>
          <w:color w:val="2F5496" w:themeColor="accent1" w:themeShade="BF"/>
          <w:sz w:val="28"/>
          <w:szCs w:val="28"/>
          <w:lang w:val="ru-RU" w:eastAsia="bg-BG"/>
        </w:rPr>
      </w:pPr>
      <w:r w:rsidRPr="00D91D66">
        <w:rPr>
          <w:rFonts w:ascii="Arial" w:eastAsia="Times New Roman" w:hAnsi="Arial" w:cs="Arial"/>
          <w:b/>
          <w:bCs/>
          <w:noProof/>
          <w:color w:val="2F5496" w:themeColor="accent1" w:themeShade="BF"/>
          <w:sz w:val="28"/>
          <w:szCs w:val="28"/>
          <w:lang w:val="ru-RU" w:eastAsia="bg-BG"/>
        </w:rPr>
        <w:t>Главна цел на проекта /Основна цел на бизнес плана</w:t>
      </w:r>
    </w:p>
    <w:p w14:paraId="3ED8E577" w14:textId="229F4AD1" w:rsidR="00D91D66" w:rsidRPr="00D91D66" w:rsidRDefault="00D91D66" w:rsidP="00D91D66">
      <w:pPr>
        <w:spacing w:after="0" w:line="360" w:lineRule="auto"/>
        <w:ind w:firstLine="709"/>
        <w:jc w:val="both"/>
        <w:rPr>
          <w:rFonts w:ascii="Arial" w:eastAsia="Times New Roman" w:hAnsi="Arial" w:cs="Arial"/>
          <w:bCs/>
          <w:noProof/>
          <w:sz w:val="24"/>
          <w:szCs w:val="24"/>
          <w:lang w:val="ru-RU" w:eastAsia="bg-BG"/>
        </w:rPr>
      </w:pPr>
      <w:r w:rsidRPr="00D91D66">
        <w:rPr>
          <w:rFonts w:ascii="Arial" w:eastAsia="Times New Roman" w:hAnsi="Arial" w:cs="Arial"/>
          <w:bCs/>
          <w:sz w:val="24"/>
          <w:szCs w:val="24"/>
          <w:lang w:eastAsia="bg-BG"/>
        </w:rPr>
        <w:t xml:space="preserve">Основната цел на бизнес плана е да се оцени необходимостта и да се представят възможните сценарии за развитие и модернизация на компания </w:t>
      </w:r>
      <w:r w:rsidRPr="00D91D66">
        <w:rPr>
          <w:rFonts w:ascii="Arial" w:eastAsia="Times New Roman" w:hAnsi="Arial" w:cs="Arial"/>
          <w:bCs/>
          <w:noProof/>
          <w:sz w:val="24"/>
          <w:szCs w:val="24"/>
          <w:lang w:val="ru-RU" w:eastAsia="bg-BG"/>
        </w:rPr>
        <w:t xml:space="preserve">«Чистота </w:t>
      </w:r>
      <w:r w:rsidR="004B631C">
        <w:rPr>
          <w:rFonts w:ascii="Arial" w:eastAsia="Times New Roman" w:hAnsi="Arial" w:cs="Arial"/>
          <w:bCs/>
          <w:noProof/>
          <w:sz w:val="24"/>
          <w:szCs w:val="24"/>
          <w:lang w:val="ru-RU" w:eastAsia="bg-BG"/>
        </w:rPr>
        <w:t>Искър</w:t>
      </w:r>
      <w:r w:rsidRPr="00D91D66">
        <w:rPr>
          <w:rFonts w:ascii="Arial" w:eastAsia="Times New Roman" w:hAnsi="Arial" w:cs="Arial"/>
          <w:bCs/>
          <w:noProof/>
          <w:sz w:val="24"/>
          <w:szCs w:val="24"/>
          <w:lang w:val="ru-RU" w:eastAsia="bg-BG"/>
        </w:rPr>
        <w:t>» ЕАД.</w:t>
      </w:r>
    </w:p>
    <w:p w14:paraId="21E7ECF6" w14:textId="77777777" w:rsidR="00D91D66" w:rsidRPr="00D91D66" w:rsidRDefault="00D91D66" w:rsidP="00D91D66">
      <w:pPr>
        <w:spacing w:after="0" w:line="360" w:lineRule="auto"/>
        <w:ind w:firstLine="709"/>
        <w:jc w:val="both"/>
        <w:rPr>
          <w:rFonts w:ascii="Arial" w:eastAsia="Times New Roman" w:hAnsi="Arial" w:cs="Arial"/>
          <w:bCs/>
          <w:noProof/>
          <w:sz w:val="24"/>
          <w:szCs w:val="24"/>
          <w:lang w:val="ru-RU" w:eastAsia="bg-BG"/>
        </w:rPr>
      </w:pPr>
      <w:r w:rsidRPr="00D91D66">
        <w:rPr>
          <w:rFonts w:ascii="Arial" w:eastAsia="Times New Roman" w:hAnsi="Arial" w:cs="Arial"/>
          <w:bCs/>
          <w:noProof/>
          <w:sz w:val="24"/>
          <w:szCs w:val="24"/>
          <w:lang w:val="ru-RU" w:eastAsia="bg-BG"/>
        </w:rPr>
        <w:t>Изпълнението на тази основна цел позволява да се откроят и следните очаквани резултати:</w:t>
      </w:r>
    </w:p>
    <w:p w14:paraId="597A4DF7" w14:textId="6CDF3274" w:rsidR="00D91D66" w:rsidRPr="00D91D66" w:rsidRDefault="00D91D66" w:rsidP="00D91D66">
      <w:pPr>
        <w:numPr>
          <w:ilvl w:val="0"/>
          <w:numId w:val="44"/>
        </w:numPr>
        <w:spacing w:after="0" w:line="360" w:lineRule="auto"/>
        <w:contextualSpacing/>
        <w:jc w:val="both"/>
        <w:rPr>
          <w:rFonts w:ascii="Arial" w:eastAsia="Times New Roman" w:hAnsi="Arial" w:cs="Arial"/>
          <w:bCs/>
          <w:noProof/>
          <w:sz w:val="24"/>
          <w:szCs w:val="24"/>
          <w:lang w:val="ru-RU" w:eastAsia="bg-BG"/>
        </w:rPr>
      </w:pPr>
      <w:r w:rsidRPr="00D91D66">
        <w:rPr>
          <w:rFonts w:ascii="Arial" w:eastAsia="Times New Roman" w:hAnsi="Arial" w:cs="Arial"/>
          <w:bCs/>
          <w:noProof/>
          <w:sz w:val="24"/>
          <w:szCs w:val="24"/>
          <w:lang w:val="ru-RU" w:eastAsia="bg-BG"/>
        </w:rPr>
        <w:t xml:space="preserve">Оценка на необходимостта от модернизация на компанията с оглед постигане на устойчиво развитие в следващите </w:t>
      </w:r>
      <w:r w:rsidR="00731B41">
        <w:rPr>
          <w:rFonts w:ascii="Arial" w:eastAsia="Times New Roman" w:hAnsi="Arial" w:cs="Arial"/>
          <w:bCs/>
          <w:noProof/>
          <w:sz w:val="24"/>
          <w:szCs w:val="24"/>
          <w:lang w:val="ru-RU" w:eastAsia="bg-BG"/>
        </w:rPr>
        <w:t>5</w:t>
      </w:r>
      <w:r w:rsidRPr="00D91D66">
        <w:rPr>
          <w:rFonts w:ascii="Arial" w:eastAsia="Times New Roman" w:hAnsi="Arial" w:cs="Arial"/>
          <w:bCs/>
          <w:noProof/>
          <w:sz w:val="24"/>
          <w:szCs w:val="24"/>
          <w:lang w:val="ru-RU" w:eastAsia="bg-BG"/>
        </w:rPr>
        <w:t xml:space="preserve"> години;</w:t>
      </w:r>
    </w:p>
    <w:p w14:paraId="440DEA33" w14:textId="58550A74" w:rsidR="00D91D66" w:rsidRPr="00D91D66" w:rsidRDefault="00D91D66" w:rsidP="00D91D66">
      <w:pPr>
        <w:numPr>
          <w:ilvl w:val="0"/>
          <w:numId w:val="44"/>
        </w:numPr>
        <w:spacing w:after="0" w:line="360" w:lineRule="auto"/>
        <w:contextualSpacing/>
        <w:jc w:val="both"/>
        <w:rPr>
          <w:rFonts w:ascii="Arial" w:eastAsia="Times New Roman" w:hAnsi="Arial" w:cs="Arial"/>
          <w:bCs/>
          <w:noProof/>
          <w:sz w:val="24"/>
          <w:szCs w:val="24"/>
          <w:lang w:val="ru-RU" w:eastAsia="bg-BG"/>
        </w:rPr>
      </w:pPr>
      <w:r w:rsidRPr="00D91D66">
        <w:rPr>
          <w:rFonts w:ascii="Arial" w:eastAsia="Times New Roman" w:hAnsi="Arial" w:cs="Arial"/>
          <w:bCs/>
          <w:noProof/>
          <w:sz w:val="24"/>
          <w:szCs w:val="24"/>
          <w:lang w:val="ru-RU" w:eastAsia="bg-BG"/>
        </w:rPr>
        <w:t>Анализ на необходимите организационно-технически и пазарни промени, които да придадат модерен облик на ко</w:t>
      </w:r>
      <w:r w:rsidR="005B2DBD">
        <w:rPr>
          <w:rFonts w:ascii="Arial" w:eastAsia="Times New Roman" w:hAnsi="Arial" w:cs="Arial"/>
          <w:bCs/>
          <w:noProof/>
          <w:sz w:val="24"/>
          <w:szCs w:val="24"/>
          <w:lang w:val="ru-RU" w:eastAsia="bg-BG"/>
        </w:rPr>
        <w:t>м</w:t>
      </w:r>
      <w:r w:rsidRPr="00D91D66">
        <w:rPr>
          <w:rFonts w:ascii="Arial" w:eastAsia="Times New Roman" w:hAnsi="Arial" w:cs="Arial"/>
          <w:bCs/>
          <w:noProof/>
          <w:sz w:val="24"/>
          <w:szCs w:val="24"/>
          <w:lang w:val="ru-RU" w:eastAsia="bg-BG"/>
        </w:rPr>
        <w:t>панията;</w:t>
      </w:r>
    </w:p>
    <w:p w14:paraId="64DE8ED3" w14:textId="076ACE12" w:rsidR="00D91D66" w:rsidRPr="00D91D66" w:rsidRDefault="00D91D66" w:rsidP="00D91D66">
      <w:pPr>
        <w:numPr>
          <w:ilvl w:val="0"/>
          <w:numId w:val="44"/>
        </w:numPr>
        <w:spacing w:after="0" w:line="360" w:lineRule="auto"/>
        <w:contextualSpacing/>
        <w:jc w:val="both"/>
        <w:rPr>
          <w:rFonts w:ascii="Arial" w:eastAsia="Times New Roman" w:hAnsi="Arial" w:cs="Arial"/>
          <w:bCs/>
          <w:noProof/>
          <w:sz w:val="24"/>
          <w:szCs w:val="24"/>
          <w:lang w:val="ru-RU" w:eastAsia="bg-BG"/>
        </w:rPr>
      </w:pPr>
      <w:r w:rsidRPr="00D91D66">
        <w:rPr>
          <w:rFonts w:ascii="Arial" w:eastAsia="Times New Roman" w:hAnsi="Arial" w:cs="Arial"/>
          <w:bCs/>
          <w:noProof/>
          <w:sz w:val="24"/>
          <w:szCs w:val="24"/>
          <w:lang w:val="ru-RU" w:eastAsia="bg-BG"/>
        </w:rPr>
        <w:t xml:space="preserve">Анализ на финансовата устайчивост на различни варианти за модернизация на компанията с оглед развитие и разширяване на дейностите на компанията през следващите </w:t>
      </w:r>
      <w:r w:rsidR="00731B41">
        <w:rPr>
          <w:rFonts w:ascii="Arial" w:eastAsia="Times New Roman" w:hAnsi="Arial" w:cs="Arial"/>
          <w:bCs/>
          <w:noProof/>
          <w:sz w:val="24"/>
          <w:szCs w:val="24"/>
          <w:lang w:val="ru-RU" w:eastAsia="bg-BG"/>
        </w:rPr>
        <w:t>5</w:t>
      </w:r>
      <w:r w:rsidRPr="00D91D66">
        <w:rPr>
          <w:rFonts w:ascii="Arial" w:eastAsia="Times New Roman" w:hAnsi="Arial" w:cs="Arial"/>
          <w:bCs/>
          <w:noProof/>
          <w:sz w:val="24"/>
          <w:szCs w:val="24"/>
          <w:lang w:val="ru-RU" w:eastAsia="bg-BG"/>
        </w:rPr>
        <w:t xml:space="preserve"> години.</w:t>
      </w:r>
    </w:p>
    <w:p w14:paraId="491A2EDC" w14:textId="77777777" w:rsidR="00D91D66" w:rsidRPr="00D91D66" w:rsidRDefault="00D91D66" w:rsidP="00D91D66">
      <w:pPr>
        <w:keepNext/>
        <w:keepLines/>
        <w:spacing w:before="240" w:after="0" w:line="360" w:lineRule="auto"/>
        <w:ind w:left="720" w:hanging="360"/>
        <w:outlineLvl w:val="0"/>
        <w:rPr>
          <w:rFonts w:ascii="Arial" w:eastAsia="Times New Roman" w:hAnsi="Arial" w:cs="Arial"/>
          <w:b/>
          <w:bCs/>
          <w:noProof/>
          <w:color w:val="2F5496" w:themeColor="accent1" w:themeShade="BF"/>
          <w:sz w:val="28"/>
          <w:szCs w:val="28"/>
          <w:lang w:val="ru-RU" w:eastAsia="bg-BG"/>
        </w:rPr>
      </w:pPr>
      <w:r w:rsidRPr="00D91D66">
        <w:rPr>
          <w:rFonts w:ascii="Arial" w:eastAsia="Times New Roman" w:hAnsi="Arial" w:cs="Arial"/>
          <w:b/>
          <w:bCs/>
          <w:noProof/>
          <w:color w:val="2F5496" w:themeColor="accent1" w:themeShade="BF"/>
          <w:sz w:val="28"/>
          <w:szCs w:val="28"/>
          <w:lang w:val="ru-RU" w:eastAsia="bg-BG"/>
        </w:rPr>
        <w:t>План за повишаване на производствения капацитет</w:t>
      </w:r>
    </w:p>
    <w:p w14:paraId="0C849194" w14:textId="77777777" w:rsidR="00D91D66" w:rsidRPr="00D91D66" w:rsidRDefault="00D91D66" w:rsidP="00D91D66">
      <w:pPr>
        <w:spacing w:after="0" w:line="360" w:lineRule="auto"/>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 xml:space="preserve">Повишаването на производствения капацитет на дружеството е един от жизнено важните процеси. За оцеляване и последващо развитие на дружеството. Направените анализи, налагат оптимизиране и реорганизация на процесите, </w:t>
      </w:r>
      <w:r w:rsidRPr="00D91D66">
        <w:rPr>
          <w:rFonts w:ascii="Arial" w:eastAsia="Times New Roman" w:hAnsi="Arial" w:cs="Arial"/>
          <w:sz w:val="24"/>
          <w:szCs w:val="24"/>
          <w:lang w:eastAsia="bg-BG"/>
        </w:rPr>
        <w:lastRenderedPageBreak/>
        <w:t>свързани с изпълнението на основните дейности в дружеството, което би довело до постигане на по-високи финансови резултати чрез:</w:t>
      </w:r>
    </w:p>
    <w:p w14:paraId="54D1A492" w14:textId="77777777" w:rsidR="00D91D66" w:rsidRPr="00D91D66" w:rsidRDefault="00D91D66" w:rsidP="00D91D66">
      <w:pPr>
        <w:numPr>
          <w:ilvl w:val="0"/>
          <w:numId w:val="39"/>
        </w:numPr>
        <w:spacing w:after="0" w:line="360" w:lineRule="auto"/>
        <w:ind w:left="714" w:hanging="357"/>
        <w:contextualSpacing/>
        <w:rPr>
          <w:rFonts w:ascii="Arial" w:eastAsia="Times New Roman" w:hAnsi="Arial" w:cs="Arial"/>
          <w:sz w:val="24"/>
          <w:szCs w:val="24"/>
          <w:lang w:eastAsia="bg-BG"/>
        </w:rPr>
      </w:pPr>
      <w:r w:rsidRPr="00D91D66">
        <w:rPr>
          <w:rFonts w:ascii="Arial" w:eastAsia="Times New Roman" w:hAnsi="Arial" w:cs="Arial"/>
          <w:sz w:val="24"/>
          <w:szCs w:val="24"/>
          <w:lang w:eastAsia="bg-BG"/>
        </w:rPr>
        <w:t>Оптимизиране на технологично-производствения процес при изпълнение на строително-монтажните работи, което ще доведе редуциране на срокове, финансови икономии и възможност за започване на нови строителни обекти.</w:t>
      </w:r>
    </w:p>
    <w:p w14:paraId="09A34BA9" w14:textId="77777777" w:rsidR="00D91D66" w:rsidRPr="00D91D66" w:rsidRDefault="00D91D66" w:rsidP="00D91D66">
      <w:pPr>
        <w:numPr>
          <w:ilvl w:val="0"/>
          <w:numId w:val="39"/>
        </w:numPr>
        <w:spacing w:after="0" w:line="360" w:lineRule="auto"/>
        <w:ind w:left="714" w:hanging="357"/>
        <w:contextualSpacing/>
        <w:rPr>
          <w:rFonts w:ascii="Arial" w:eastAsia="Times New Roman" w:hAnsi="Arial" w:cs="Arial"/>
          <w:sz w:val="24"/>
          <w:szCs w:val="24"/>
          <w:lang w:eastAsia="bg-BG"/>
        </w:rPr>
      </w:pPr>
      <w:r w:rsidRPr="00D91D66">
        <w:rPr>
          <w:rFonts w:ascii="Arial" w:eastAsia="Times New Roman" w:hAnsi="Arial" w:cs="Arial"/>
          <w:sz w:val="24"/>
          <w:szCs w:val="24"/>
          <w:lang w:eastAsia="bg-BG"/>
        </w:rPr>
        <w:t>Оптимизиране на технологично-производствения процес при предоставянето на комунални услуги, което ще доведе редуциране на срокове, финансови икономии и възможност за започване на нови обекти.</w:t>
      </w:r>
    </w:p>
    <w:p w14:paraId="589A44F8" w14:textId="77777777" w:rsidR="00D91D66" w:rsidRPr="00D91D66" w:rsidRDefault="00D91D66" w:rsidP="00D91D66">
      <w:pPr>
        <w:numPr>
          <w:ilvl w:val="0"/>
          <w:numId w:val="39"/>
        </w:numPr>
        <w:spacing w:after="0" w:line="360" w:lineRule="auto"/>
        <w:ind w:left="714" w:hanging="357"/>
        <w:contextualSpacing/>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Наличието на нова собствена механизация ще намали разходите за наемане на външна механизация и ремонти на наличната.</w:t>
      </w:r>
    </w:p>
    <w:p w14:paraId="3154CF3D" w14:textId="77777777" w:rsidR="00D91D66" w:rsidRPr="00D91D66" w:rsidRDefault="00D91D66" w:rsidP="00D91D66">
      <w:pPr>
        <w:spacing w:after="0" w:line="360" w:lineRule="auto"/>
        <w:ind w:firstLine="709"/>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Плана за оптимизиране и реорганизация на процесите в дружеството свързан с изпълнение на основните дейности предвижда реализирането на проекти в две направление:</w:t>
      </w:r>
    </w:p>
    <w:p w14:paraId="1D9F1547" w14:textId="77777777" w:rsidR="00D91D66" w:rsidRPr="00A8427D" w:rsidRDefault="00D91D66" w:rsidP="00D91D66">
      <w:pPr>
        <w:numPr>
          <w:ilvl w:val="0"/>
          <w:numId w:val="39"/>
        </w:numPr>
        <w:spacing w:after="0" w:line="360" w:lineRule="auto"/>
        <w:contextualSpacing/>
        <w:jc w:val="both"/>
        <w:rPr>
          <w:rFonts w:ascii="Arial" w:eastAsia="Times New Roman" w:hAnsi="Arial" w:cs="Arial"/>
          <w:bCs/>
          <w:sz w:val="24"/>
          <w:szCs w:val="24"/>
          <w:lang w:eastAsia="bg-BG"/>
        </w:rPr>
      </w:pPr>
      <w:r w:rsidRPr="00A8427D">
        <w:rPr>
          <w:rFonts w:ascii="Arial" w:eastAsia="Times New Roman" w:hAnsi="Arial" w:cs="Arial"/>
          <w:bCs/>
          <w:sz w:val="24"/>
          <w:szCs w:val="24"/>
          <w:lang w:eastAsia="bg-BG"/>
        </w:rPr>
        <w:t>Подобряване на Административните процеси в дружеството</w:t>
      </w:r>
    </w:p>
    <w:p w14:paraId="7B000E85" w14:textId="77777777" w:rsidR="00D91D66" w:rsidRPr="00A8427D" w:rsidRDefault="00D91D66" w:rsidP="00D91D66">
      <w:pPr>
        <w:numPr>
          <w:ilvl w:val="0"/>
          <w:numId w:val="39"/>
        </w:numPr>
        <w:spacing w:after="0" w:line="360" w:lineRule="auto"/>
        <w:contextualSpacing/>
        <w:jc w:val="both"/>
        <w:rPr>
          <w:rFonts w:ascii="Arial" w:eastAsia="Times New Roman" w:hAnsi="Arial" w:cs="Arial"/>
          <w:bCs/>
          <w:sz w:val="24"/>
          <w:szCs w:val="24"/>
          <w:lang w:eastAsia="bg-BG"/>
        </w:rPr>
      </w:pPr>
      <w:r w:rsidRPr="00A8427D">
        <w:rPr>
          <w:rFonts w:ascii="Arial" w:eastAsia="Times New Roman" w:hAnsi="Arial" w:cs="Arial"/>
          <w:bCs/>
          <w:sz w:val="24"/>
          <w:szCs w:val="24"/>
          <w:lang w:eastAsia="bg-BG"/>
        </w:rPr>
        <w:t>Повишаване на капацитета в дейности строителство, управление на отпадъците и комунални услуги</w:t>
      </w:r>
    </w:p>
    <w:p w14:paraId="4C39FA54" w14:textId="77777777" w:rsidR="00D91D66" w:rsidRPr="00D91D66" w:rsidRDefault="00D91D66" w:rsidP="00D91D66">
      <w:pPr>
        <w:spacing w:before="120" w:after="120" w:line="360" w:lineRule="auto"/>
        <w:ind w:firstLine="709"/>
        <w:jc w:val="both"/>
        <w:rPr>
          <w:rFonts w:ascii="Arial" w:eastAsia="Times New Roman" w:hAnsi="Arial" w:cs="Arial"/>
          <w:b/>
          <w:bCs/>
          <w:i/>
          <w:iCs/>
          <w:sz w:val="24"/>
          <w:szCs w:val="24"/>
          <w:u w:val="single"/>
          <w:lang w:eastAsia="bg-BG"/>
        </w:rPr>
      </w:pPr>
      <w:r w:rsidRPr="00D91D66">
        <w:rPr>
          <w:rFonts w:ascii="Arial" w:eastAsia="Times New Roman" w:hAnsi="Arial" w:cs="Arial"/>
          <w:b/>
          <w:bCs/>
          <w:i/>
          <w:iCs/>
          <w:sz w:val="24"/>
          <w:szCs w:val="24"/>
          <w:u w:val="single"/>
          <w:lang w:eastAsia="bg-BG"/>
        </w:rPr>
        <w:t>Реализирането на предвидените мерки в част Административна дейност, включват следните процеси:</w:t>
      </w:r>
    </w:p>
    <w:p w14:paraId="674545A6" w14:textId="77777777" w:rsidR="00D91D66" w:rsidRPr="00D91D66" w:rsidRDefault="00D91D66" w:rsidP="00D91D66">
      <w:pPr>
        <w:numPr>
          <w:ilvl w:val="0"/>
          <w:numId w:val="39"/>
        </w:numPr>
        <w:spacing w:after="0" w:line="360" w:lineRule="auto"/>
        <w:ind w:firstLine="709"/>
        <w:contextualSpacing/>
        <w:jc w:val="both"/>
        <w:rPr>
          <w:rFonts w:ascii="Arial" w:eastAsia="Times New Roman" w:hAnsi="Arial" w:cs="Arial"/>
          <w:sz w:val="24"/>
          <w:szCs w:val="24"/>
          <w:lang w:eastAsia="bg-BG"/>
        </w:rPr>
      </w:pPr>
      <w:r w:rsidRPr="00D91D66">
        <w:rPr>
          <w:rFonts w:ascii="Arial" w:eastAsia="Times New Roman" w:hAnsi="Arial" w:cs="Arial"/>
          <w:b/>
          <w:bCs/>
          <w:sz w:val="24"/>
          <w:szCs w:val="24"/>
          <w:lang w:eastAsia="bg-BG"/>
        </w:rPr>
        <w:t>Оптимизиране</w:t>
      </w:r>
      <w:r w:rsidRPr="00D91D66">
        <w:rPr>
          <w:rFonts w:ascii="Arial" w:eastAsia="Times New Roman" w:hAnsi="Arial" w:cs="Arial"/>
          <w:sz w:val="24"/>
          <w:szCs w:val="24"/>
          <w:lang w:eastAsia="bg-BG"/>
        </w:rPr>
        <w:t xml:space="preserve"> на административните дейности, посредством внедряване и поддържане на електронна деловодна система в дружеството. Това би довело до по-коректно, бързо и точно обработване на преписките; недопускане на грешки при поставянето на входящи и изходящи номера; по-бързото и лесно намиране на документи и преписки, при задаване на определени критерии; намаляване на разходите за канцеларски материали, предвид дигитализацията на деловодния процес. </w:t>
      </w:r>
    </w:p>
    <w:p w14:paraId="678DE90A" w14:textId="77777777" w:rsidR="00D91D66" w:rsidRPr="00D91D66" w:rsidRDefault="00D91D66" w:rsidP="00D91D66">
      <w:pPr>
        <w:spacing w:after="0" w:line="360" w:lineRule="auto"/>
        <w:ind w:firstLine="709"/>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 xml:space="preserve">По този начин ще се оптимизира и воденето на учрежденския архив, тъй като всички входящи и изходящи документи ще бъдат сканирани и когато е необходимо, няколко кликвания ще позволят визуализирането на даден документ, без да е необходимо търсене в архива, размножаване на документи и т.н. </w:t>
      </w:r>
    </w:p>
    <w:p w14:paraId="4A320883" w14:textId="77777777" w:rsidR="00D91D66" w:rsidRPr="00D91D66" w:rsidRDefault="00D91D66" w:rsidP="00D91D66">
      <w:pPr>
        <w:spacing w:after="0" w:line="360" w:lineRule="auto"/>
        <w:ind w:firstLine="709"/>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lastRenderedPageBreak/>
        <w:t>Друга положителна страна на внедряването на такава система е възможността, за поставяне на конкретни задачи, срокове и ангажименти на отделните служители и съответно осъществяване на контрол и следенето на сроковете при тяхното изпълнение.</w:t>
      </w:r>
    </w:p>
    <w:p w14:paraId="7C7D684C" w14:textId="77777777" w:rsidR="00D91D66" w:rsidRPr="00D91D66" w:rsidRDefault="00D91D66" w:rsidP="00D91D66">
      <w:pPr>
        <w:numPr>
          <w:ilvl w:val="0"/>
          <w:numId w:val="39"/>
        </w:numPr>
        <w:spacing w:after="0" w:line="360" w:lineRule="auto"/>
        <w:ind w:firstLine="709"/>
        <w:contextualSpacing/>
        <w:jc w:val="both"/>
        <w:rPr>
          <w:rFonts w:ascii="Arial" w:eastAsia="Times New Roman" w:hAnsi="Arial" w:cs="Arial"/>
          <w:sz w:val="24"/>
          <w:szCs w:val="24"/>
          <w:lang w:eastAsia="bg-BG"/>
        </w:rPr>
      </w:pPr>
      <w:r w:rsidRPr="00D91D66">
        <w:rPr>
          <w:rFonts w:ascii="Arial" w:eastAsia="Times New Roman" w:hAnsi="Arial" w:cs="Arial"/>
          <w:b/>
          <w:bCs/>
          <w:sz w:val="24"/>
          <w:szCs w:val="24"/>
          <w:lang w:eastAsia="bg-BG"/>
        </w:rPr>
        <w:t>Оптимизиране</w:t>
      </w:r>
      <w:r w:rsidRPr="00D91D66">
        <w:rPr>
          <w:rFonts w:ascii="Arial" w:eastAsia="Times New Roman" w:hAnsi="Arial" w:cs="Arial"/>
          <w:sz w:val="24"/>
          <w:szCs w:val="24"/>
          <w:lang w:eastAsia="bg-BG"/>
        </w:rPr>
        <w:t xml:space="preserve"> на административната дейност чрез цялостна дигитализация и електронизация на процесите. Предвиждаме подменяне на офис техниката в дружеството. Голяма част от използваните компютри, принтери, ксерокси и скенери са закупувани много отдавна и са морално остарели. Подмяната на съществуващата офис техника и внедряването на необходимия софтуер ще доведе до подобряване на комуникацията между отделните звена, ще се оптимизират процесите на отчетност и контрол, и като цяло ще се сведе до минимум документооборота на хартиен носител.</w:t>
      </w:r>
    </w:p>
    <w:p w14:paraId="72171C39" w14:textId="77777777" w:rsidR="00D91D66" w:rsidRPr="00D91D66" w:rsidRDefault="00D91D66" w:rsidP="00D91D66">
      <w:pPr>
        <w:numPr>
          <w:ilvl w:val="0"/>
          <w:numId w:val="39"/>
        </w:numPr>
        <w:spacing w:after="0" w:line="360" w:lineRule="auto"/>
        <w:ind w:firstLine="709"/>
        <w:contextualSpacing/>
        <w:jc w:val="both"/>
        <w:rPr>
          <w:rFonts w:ascii="Arial" w:eastAsia="Times New Roman" w:hAnsi="Arial" w:cs="Arial"/>
          <w:sz w:val="24"/>
          <w:szCs w:val="24"/>
          <w:lang w:eastAsia="bg-BG"/>
        </w:rPr>
      </w:pPr>
      <w:r w:rsidRPr="00D91D66">
        <w:rPr>
          <w:rFonts w:ascii="Arial" w:eastAsia="Times New Roman" w:hAnsi="Arial" w:cs="Arial"/>
          <w:b/>
          <w:bCs/>
          <w:sz w:val="24"/>
          <w:szCs w:val="24"/>
          <w:lang w:eastAsia="bg-BG"/>
        </w:rPr>
        <w:t>Подобряване</w:t>
      </w:r>
      <w:r w:rsidRPr="00D91D66">
        <w:rPr>
          <w:rFonts w:ascii="Arial" w:eastAsia="Times New Roman" w:hAnsi="Arial" w:cs="Arial"/>
          <w:sz w:val="24"/>
          <w:szCs w:val="24"/>
          <w:lang w:eastAsia="bg-BG"/>
        </w:rPr>
        <w:t xml:space="preserve"> на административната част на сградата в дружеството. Предвижда се обособяване на нова административна сграда и обновяване и реновиране на съществуващата. Офисите ще бъдат разширени за осигуряване на по-добър комфорт на работа на служителите. </w:t>
      </w:r>
    </w:p>
    <w:p w14:paraId="7BA2B735" w14:textId="77777777" w:rsidR="00D91D66" w:rsidRPr="00D91D66" w:rsidRDefault="00D91D66" w:rsidP="00D91D66">
      <w:pPr>
        <w:numPr>
          <w:ilvl w:val="0"/>
          <w:numId w:val="39"/>
        </w:numPr>
        <w:spacing w:after="0" w:line="360" w:lineRule="auto"/>
        <w:ind w:firstLine="709"/>
        <w:contextualSpacing/>
        <w:jc w:val="both"/>
        <w:rPr>
          <w:rFonts w:ascii="Arial" w:eastAsia="Times New Roman" w:hAnsi="Arial" w:cs="Arial"/>
          <w:sz w:val="24"/>
          <w:szCs w:val="24"/>
          <w:lang w:eastAsia="bg-BG"/>
        </w:rPr>
      </w:pPr>
      <w:r w:rsidRPr="00D91D66">
        <w:rPr>
          <w:rFonts w:ascii="Arial" w:eastAsia="Times New Roman" w:hAnsi="Arial" w:cs="Arial"/>
          <w:b/>
          <w:bCs/>
          <w:sz w:val="24"/>
          <w:szCs w:val="24"/>
          <w:lang w:eastAsia="bg-BG"/>
        </w:rPr>
        <w:t>Надграждане</w:t>
      </w:r>
      <w:r w:rsidRPr="00D91D66">
        <w:rPr>
          <w:rFonts w:ascii="Arial" w:eastAsia="Times New Roman" w:hAnsi="Arial" w:cs="Arial"/>
          <w:sz w:val="24"/>
          <w:szCs w:val="24"/>
          <w:lang w:eastAsia="bg-BG"/>
        </w:rPr>
        <w:t xml:space="preserve"> на Интегрираната система за управление (ИСУ) в дружеството, която включва Сертификати по управление на качеството, здравословните и безопасни условия на труд и околна среда, чрез разширяване на обхвата на ИСУ с дейност „Строителство“.</w:t>
      </w:r>
    </w:p>
    <w:p w14:paraId="2C5B59E0" w14:textId="77777777" w:rsidR="00D91D66" w:rsidRPr="00D91D66" w:rsidRDefault="00D91D66" w:rsidP="00D91D66">
      <w:pPr>
        <w:spacing w:after="0" w:line="360" w:lineRule="auto"/>
        <w:ind w:firstLine="709"/>
        <w:jc w:val="both"/>
        <w:rPr>
          <w:rFonts w:ascii="Arial" w:eastAsia="Times New Roman" w:hAnsi="Arial" w:cs="Arial"/>
          <w:b/>
          <w:bCs/>
          <w:sz w:val="24"/>
          <w:szCs w:val="24"/>
          <w:lang w:eastAsia="bg-BG"/>
        </w:rPr>
      </w:pPr>
      <w:r w:rsidRPr="00D91D66">
        <w:rPr>
          <w:rFonts w:ascii="Arial" w:eastAsia="Times New Roman" w:hAnsi="Arial" w:cs="Arial"/>
          <w:b/>
          <w:bCs/>
          <w:sz w:val="24"/>
          <w:szCs w:val="24"/>
          <w:lang w:eastAsia="bg-BG"/>
        </w:rPr>
        <w:t>Повишаване на капацитета в дейности строителство, управление на отпадъците и комунални услуги.</w:t>
      </w:r>
    </w:p>
    <w:p w14:paraId="4793B653" w14:textId="22894ABB" w:rsidR="00D91D66" w:rsidRPr="00D91D66" w:rsidRDefault="00D91D66" w:rsidP="00D91D66">
      <w:pPr>
        <w:spacing w:after="0" w:line="360" w:lineRule="auto"/>
        <w:ind w:firstLine="709"/>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 xml:space="preserve">Повишаването на капацитета на дружеството се предвижда да се реализира в няколко направление, което е продиктуван от разширяващите се пазарни възможности в сферата на строителството и комуналните услуги, като и от необходимостта за обезпечаване на дейността по управление на отпадъците (сметоизвозване) със модерна техника, с която да се оптимизират разходите за наем и ремонт на наличната техника, своевременно изпълнение на договорите за сметосъбиране и сметоизвозване, избягване на санкциите и повишаване на имиджа като надежден партньор. </w:t>
      </w:r>
    </w:p>
    <w:p w14:paraId="08C660BA" w14:textId="0123B483" w:rsidR="00D91D66" w:rsidRPr="00D91D66" w:rsidRDefault="00D91D66" w:rsidP="00D91D66">
      <w:pPr>
        <w:spacing w:before="120" w:after="120" w:line="360" w:lineRule="auto"/>
        <w:ind w:firstLine="709"/>
        <w:jc w:val="both"/>
        <w:rPr>
          <w:rFonts w:ascii="Arial" w:eastAsia="Times New Roman" w:hAnsi="Arial" w:cs="Arial"/>
          <w:b/>
          <w:bCs/>
          <w:i/>
          <w:iCs/>
          <w:sz w:val="24"/>
          <w:szCs w:val="24"/>
          <w:u w:val="single"/>
          <w:lang w:eastAsia="bg-BG"/>
        </w:rPr>
      </w:pPr>
      <w:r w:rsidRPr="00D91D66">
        <w:rPr>
          <w:rFonts w:ascii="Arial" w:eastAsia="Times New Roman" w:hAnsi="Arial" w:cs="Arial"/>
          <w:b/>
          <w:bCs/>
          <w:i/>
          <w:iCs/>
          <w:sz w:val="24"/>
          <w:szCs w:val="24"/>
          <w:u w:val="single"/>
          <w:lang w:eastAsia="bg-BG"/>
        </w:rPr>
        <w:lastRenderedPageBreak/>
        <w:t xml:space="preserve">За реализирането на предвидените планове се предвижда за разширяването на фирмения капацитет и подобряването на </w:t>
      </w:r>
      <w:r w:rsidR="00A8427D" w:rsidRPr="00A8427D">
        <w:rPr>
          <w:rFonts w:ascii="Arial" w:eastAsia="Times New Roman" w:hAnsi="Arial" w:cs="Arial"/>
          <w:b/>
          <w:bCs/>
          <w:i/>
          <w:sz w:val="24"/>
          <w:szCs w:val="24"/>
          <w:u w:val="single"/>
          <w:lang w:eastAsia="bg-BG"/>
        </w:rPr>
        <w:t>дейности строителство, управление на отпадъците и комунални услуги,</w:t>
      </w:r>
      <w:r w:rsidR="00A8427D">
        <w:rPr>
          <w:rFonts w:ascii="Arial" w:eastAsia="Times New Roman" w:hAnsi="Arial" w:cs="Arial"/>
          <w:b/>
          <w:bCs/>
          <w:sz w:val="24"/>
          <w:szCs w:val="24"/>
          <w:lang w:eastAsia="bg-BG"/>
        </w:rPr>
        <w:t xml:space="preserve"> </w:t>
      </w:r>
      <w:r w:rsidR="00A8427D" w:rsidRPr="00D91D66">
        <w:rPr>
          <w:rFonts w:ascii="Arial" w:eastAsia="Times New Roman" w:hAnsi="Arial" w:cs="Arial"/>
          <w:b/>
          <w:bCs/>
          <w:i/>
          <w:iCs/>
          <w:sz w:val="24"/>
          <w:szCs w:val="24"/>
          <w:u w:val="single"/>
          <w:lang w:eastAsia="bg-BG"/>
        </w:rPr>
        <w:t xml:space="preserve"> </w:t>
      </w:r>
      <w:r w:rsidRPr="00D91D66">
        <w:rPr>
          <w:rFonts w:ascii="Arial" w:eastAsia="Times New Roman" w:hAnsi="Arial" w:cs="Arial"/>
          <w:b/>
          <w:bCs/>
          <w:i/>
          <w:iCs/>
          <w:sz w:val="24"/>
          <w:szCs w:val="24"/>
          <w:u w:val="single"/>
          <w:lang w:eastAsia="bg-BG"/>
        </w:rPr>
        <w:t>реализирането на следните инвестиционни мерки (посочени в таблица по долу)</w:t>
      </w:r>
      <w:r w:rsidR="00A8427D">
        <w:rPr>
          <w:rFonts w:ascii="Arial" w:eastAsia="Times New Roman" w:hAnsi="Arial" w:cs="Arial"/>
          <w:b/>
          <w:bCs/>
          <w:i/>
          <w:iCs/>
          <w:sz w:val="24"/>
          <w:szCs w:val="24"/>
          <w:u w:val="single"/>
          <w:lang w:eastAsia="bg-BG"/>
        </w:rPr>
        <w:t>:</w:t>
      </w:r>
    </w:p>
    <w:p w14:paraId="3D79797E" w14:textId="1069FBAF" w:rsidR="00D91D66" w:rsidRDefault="00D91D66" w:rsidP="00D91D66">
      <w:pPr>
        <w:spacing w:after="0" w:line="240" w:lineRule="auto"/>
        <w:jc w:val="center"/>
        <w:rPr>
          <w:rFonts w:ascii="Arial" w:eastAsia="Times New Roman" w:hAnsi="Arial" w:cs="Arial"/>
          <w:b/>
          <w:sz w:val="24"/>
          <w:szCs w:val="24"/>
          <w:u w:val="single"/>
          <w:lang w:eastAsia="bg-BG"/>
        </w:rPr>
      </w:pPr>
      <w:r w:rsidRPr="00D91D66">
        <w:rPr>
          <w:rFonts w:ascii="Arial" w:eastAsia="Times New Roman" w:hAnsi="Arial" w:cs="Arial"/>
          <w:b/>
          <w:sz w:val="24"/>
          <w:szCs w:val="24"/>
          <w:u w:val="single"/>
          <w:lang w:eastAsia="bg-BG"/>
        </w:rPr>
        <w:t>ПРОГНОЗНИ СТОЙНОСТИ НА ПРЕДВИДЕНИТЕ ИНВЕСТИЦИОННИ РАЗХОДИ</w:t>
      </w:r>
    </w:p>
    <w:p w14:paraId="4CE93154" w14:textId="77777777" w:rsidR="00A8427D" w:rsidRPr="00D91D66" w:rsidRDefault="00A8427D" w:rsidP="00D91D66">
      <w:pPr>
        <w:spacing w:after="0" w:line="240" w:lineRule="auto"/>
        <w:jc w:val="center"/>
        <w:rPr>
          <w:rFonts w:ascii="Arial" w:eastAsia="Times New Roman" w:hAnsi="Arial" w:cs="Arial"/>
          <w:b/>
          <w:sz w:val="24"/>
          <w:szCs w:val="24"/>
          <w:u w:val="single"/>
          <w:lang w:eastAsia="bg-BG"/>
        </w:rPr>
      </w:pPr>
    </w:p>
    <w:p w14:paraId="61BB4FE4" w14:textId="5B19B848" w:rsidR="00D91D66" w:rsidRDefault="00D91D66" w:rsidP="00D91D66">
      <w:pPr>
        <w:numPr>
          <w:ilvl w:val="0"/>
          <w:numId w:val="41"/>
        </w:numPr>
        <w:spacing w:after="0" w:line="240" w:lineRule="auto"/>
        <w:contextualSpacing/>
        <w:jc w:val="both"/>
        <w:rPr>
          <w:rFonts w:ascii="Arial" w:eastAsia="Times New Roman" w:hAnsi="Arial" w:cs="Arial"/>
          <w:b/>
          <w:sz w:val="24"/>
          <w:szCs w:val="24"/>
          <w:lang w:eastAsia="bg-BG"/>
        </w:rPr>
      </w:pPr>
      <w:r w:rsidRPr="00D91D66">
        <w:rPr>
          <w:rFonts w:ascii="Arial" w:eastAsia="Times New Roman" w:hAnsi="Arial" w:cs="Arial"/>
          <w:b/>
          <w:sz w:val="24"/>
          <w:szCs w:val="24"/>
          <w:lang w:eastAsia="bg-BG"/>
        </w:rPr>
        <w:t>За закупуване на механизация:</w:t>
      </w:r>
    </w:p>
    <w:p w14:paraId="1AA74A9A" w14:textId="7EF4CA67" w:rsidR="00D23124" w:rsidRPr="00D23124" w:rsidRDefault="00992742" w:rsidP="00D23124">
      <w:pPr>
        <w:pStyle w:val="ListParagraph"/>
        <w:numPr>
          <w:ilvl w:val="0"/>
          <w:numId w:val="50"/>
        </w:numPr>
        <w:spacing w:after="0" w:line="240" w:lineRule="auto"/>
        <w:jc w:val="both"/>
        <w:rPr>
          <w:rFonts w:ascii="Arial" w:eastAsia="Times New Roman" w:hAnsi="Arial" w:cs="Arial"/>
          <w:b/>
          <w:sz w:val="24"/>
          <w:szCs w:val="24"/>
          <w:lang w:eastAsia="bg-BG"/>
        </w:rPr>
      </w:pPr>
      <w:r>
        <w:rPr>
          <w:rFonts w:ascii="Arial" w:eastAsia="Times New Roman" w:hAnsi="Arial" w:cs="Arial"/>
          <w:b/>
          <w:sz w:val="24"/>
          <w:szCs w:val="24"/>
          <w:lang w:eastAsia="bg-BG"/>
        </w:rPr>
        <w:t xml:space="preserve">Механизация за повишаване на капацитета: </w:t>
      </w:r>
      <w:r w:rsidR="00D23124">
        <w:rPr>
          <w:rFonts w:ascii="Arial" w:eastAsia="Times New Roman" w:hAnsi="Arial" w:cs="Arial"/>
          <w:b/>
          <w:sz w:val="24"/>
          <w:szCs w:val="24"/>
          <w:lang w:eastAsia="bg-BG"/>
        </w:rPr>
        <w:t xml:space="preserve">3 269 000 </w:t>
      </w:r>
      <w:r>
        <w:rPr>
          <w:rFonts w:ascii="Arial" w:eastAsia="Times New Roman" w:hAnsi="Arial" w:cs="Arial"/>
          <w:b/>
          <w:sz w:val="24"/>
          <w:szCs w:val="24"/>
          <w:lang w:eastAsia="bg-BG"/>
        </w:rPr>
        <w:t>лв без ДДС</w:t>
      </w:r>
    </w:p>
    <w:p w14:paraId="69F4CC58" w14:textId="77777777" w:rsidR="00D91D66" w:rsidRPr="00D91D66" w:rsidRDefault="00D91D66" w:rsidP="00D91D66">
      <w:pPr>
        <w:spacing w:after="0" w:line="240" w:lineRule="auto"/>
        <w:contextualSpacing/>
        <w:rPr>
          <w:rFonts w:ascii="Arial" w:eastAsia="Times New Roman" w:hAnsi="Arial" w:cs="Arial"/>
          <w:b/>
          <w:sz w:val="24"/>
          <w:szCs w:val="24"/>
          <w:lang w:eastAsia="bg-BG"/>
        </w:rPr>
      </w:pPr>
    </w:p>
    <w:p w14:paraId="144049CA" w14:textId="77777777" w:rsidR="00D91D66" w:rsidRPr="00D91D66" w:rsidRDefault="00D91D66" w:rsidP="00D91D66">
      <w:pPr>
        <w:spacing w:after="0" w:line="240" w:lineRule="auto"/>
        <w:rPr>
          <w:rFonts w:ascii="Arial" w:eastAsia="Times New Roman" w:hAnsi="Arial" w:cs="Arial"/>
          <w:b/>
          <w:sz w:val="24"/>
          <w:szCs w:val="24"/>
          <w:lang w:eastAsia="bg-BG"/>
        </w:rPr>
      </w:pPr>
    </w:p>
    <w:p w14:paraId="015B795E" w14:textId="77777777" w:rsidR="00D91D66" w:rsidRPr="00D91D66" w:rsidRDefault="00D91D66" w:rsidP="00D91D66">
      <w:pPr>
        <w:spacing w:after="0" w:line="240" w:lineRule="auto"/>
        <w:ind w:left="142"/>
        <w:rPr>
          <w:rFonts w:ascii="Arial" w:eastAsia="Times New Roman" w:hAnsi="Arial" w:cs="Arial"/>
          <w:b/>
          <w:sz w:val="24"/>
          <w:szCs w:val="24"/>
          <w:lang w:eastAsia="bg-BG"/>
        </w:rPr>
      </w:pPr>
      <w:r w:rsidRPr="00D91D66">
        <w:rPr>
          <w:rFonts w:ascii="Arial" w:eastAsia="Times New Roman" w:hAnsi="Arial" w:cs="Arial"/>
          <w:b/>
          <w:sz w:val="24"/>
          <w:szCs w:val="24"/>
          <w:lang w:eastAsia="bg-BG"/>
        </w:rPr>
        <w:t>2 .  Ремонт на сграден фонд и техническа инфраструктура:</w:t>
      </w:r>
    </w:p>
    <w:p w14:paraId="4D38F92B" w14:textId="24CBAEB9" w:rsidR="00D91D66" w:rsidRPr="00D91D66" w:rsidRDefault="00D91D66" w:rsidP="00D91D66">
      <w:pPr>
        <w:numPr>
          <w:ilvl w:val="0"/>
          <w:numId w:val="42"/>
        </w:numPr>
        <w:spacing w:after="0" w:line="240" w:lineRule="auto"/>
        <w:contextualSpacing/>
        <w:rPr>
          <w:rFonts w:ascii="Arial" w:eastAsia="Times New Roman" w:hAnsi="Arial" w:cs="Arial"/>
          <w:b/>
          <w:sz w:val="20"/>
          <w:szCs w:val="20"/>
          <w:lang w:eastAsia="bg-BG"/>
        </w:rPr>
      </w:pPr>
      <w:r w:rsidRPr="00D91D66">
        <w:rPr>
          <w:rFonts w:ascii="Arial" w:eastAsia="Times New Roman" w:hAnsi="Arial" w:cs="Arial"/>
          <w:b/>
          <w:sz w:val="24"/>
          <w:szCs w:val="24"/>
          <w:lang w:eastAsia="bg-BG"/>
        </w:rPr>
        <w:t xml:space="preserve">Вертикална настилка и асфалтиране – 20 дка – 550 000 лв., </w:t>
      </w:r>
      <w:r w:rsidRPr="00D91D66">
        <w:rPr>
          <w:rFonts w:ascii="Arial" w:eastAsia="Times New Roman" w:hAnsi="Arial" w:cs="Arial"/>
          <w:b/>
          <w:sz w:val="20"/>
          <w:szCs w:val="20"/>
          <w:lang w:eastAsia="bg-BG"/>
        </w:rPr>
        <w:t>без ДДС</w:t>
      </w:r>
    </w:p>
    <w:p w14:paraId="1DBBD03C" w14:textId="34FAB44B" w:rsidR="00D91D66" w:rsidRPr="00D91D66" w:rsidRDefault="00D91D66" w:rsidP="00D91D66">
      <w:pPr>
        <w:numPr>
          <w:ilvl w:val="0"/>
          <w:numId w:val="42"/>
        </w:numPr>
        <w:spacing w:after="0" w:line="240" w:lineRule="auto"/>
        <w:contextualSpacing/>
        <w:rPr>
          <w:rFonts w:ascii="Arial" w:eastAsia="Times New Roman" w:hAnsi="Arial" w:cs="Arial"/>
          <w:b/>
          <w:sz w:val="24"/>
          <w:szCs w:val="24"/>
          <w:lang w:eastAsia="bg-BG"/>
        </w:rPr>
      </w:pPr>
      <w:r w:rsidRPr="00D91D66">
        <w:rPr>
          <w:rFonts w:ascii="Arial" w:eastAsia="Times New Roman" w:hAnsi="Arial" w:cs="Arial"/>
          <w:b/>
          <w:sz w:val="24"/>
          <w:szCs w:val="24"/>
          <w:lang w:eastAsia="bg-BG"/>
        </w:rPr>
        <w:t>Нова административна сграда – РЗП 600 кв.м. – 350 000 лв., без ДДС</w:t>
      </w:r>
    </w:p>
    <w:p w14:paraId="49305547" w14:textId="43B1D64D" w:rsidR="00D91D66" w:rsidRPr="00D91D66" w:rsidRDefault="00D91D66" w:rsidP="00D91D66">
      <w:pPr>
        <w:numPr>
          <w:ilvl w:val="0"/>
          <w:numId w:val="42"/>
        </w:numPr>
        <w:spacing w:after="0" w:line="240" w:lineRule="auto"/>
        <w:contextualSpacing/>
        <w:rPr>
          <w:rFonts w:ascii="Arial" w:eastAsia="Times New Roman" w:hAnsi="Arial" w:cs="Arial"/>
          <w:b/>
          <w:sz w:val="24"/>
          <w:szCs w:val="24"/>
          <w:u w:val="single"/>
          <w:lang w:eastAsia="bg-BG"/>
        </w:rPr>
      </w:pPr>
      <w:r w:rsidRPr="00D91D66">
        <w:rPr>
          <w:rFonts w:ascii="Arial" w:eastAsia="Times New Roman" w:hAnsi="Arial" w:cs="Arial"/>
          <w:b/>
          <w:sz w:val="24"/>
          <w:szCs w:val="24"/>
          <w:u w:val="single"/>
          <w:lang w:eastAsia="bg-BG"/>
        </w:rPr>
        <w:t>Изгра</w:t>
      </w:r>
      <w:r w:rsidR="00A8427D">
        <w:rPr>
          <w:rFonts w:ascii="Arial" w:eastAsia="Times New Roman" w:hAnsi="Arial" w:cs="Arial"/>
          <w:b/>
          <w:sz w:val="24"/>
          <w:szCs w:val="24"/>
          <w:u w:val="single"/>
          <w:lang w:eastAsia="bg-BG"/>
        </w:rPr>
        <w:t xml:space="preserve">ждане на собствен трафопост – </w:t>
      </w:r>
      <w:r w:rsidR="00A8427D">
        <w:rPr>
          <w:rFonts w:ascii="Arial" w:eastAsia="Times New Roman" w:hAnsi="Arial" w:cs="Arial"/>
          <w:b/>
          <w:sz w:val="24"/>
          <w:szCs w:val="24"/>
          <w:u w:val="single"/>
          <w:lang w:eastAsia="bg-BG"/>
        </w:rPr>
        <w:tab/>
        <w:t xml:space="preserve">   </w:t>
      </w:r>
      <w:r w:rsidRPr="00D91D66">
        <w:rPr>
          <w:rFonts w:ascii="Arial" w:eastAsia="Times New Roman" w:hAnsi="Arial" w:cs="Arial"/>
          <w:b/>
          <w:sz w:val="24"/>
          <w:szCs w:val="24"/>
          <w:u w:val="single"/>
          <w:lang w:eastAsia="bg-BG"/>
        </w:rPr>
        <w:t>100 000 лв., без ДДС</w:t>
      </w:r>
      <w:r w:rsidRPr="00D91D66">
        <w:rPr>
          <w:rFonts w:ascii="Arial" w:eastAsia="Times New Roman" w:hAnsi="Arial" w:cs="Arial"/>
          <w:b/>
          <w:sz w:val="24"/>
          <w:szCs w:val="24"/>
          <w:u w:val="single"/>
          <w:lang w:val="ru-RU" w:eastAsia="bg-BG"/>
        </w:rPr>
        <w:t>_______</w:t>
      </w:r>
    </w:p>
    <w:p w14:paraId="5E446992" w14:textId="77777777" w:rsidR="00D91D66" w:rsidRPr="00D91D66" w:rsidRDefault="00D91D66" w:rsidP="00D91D66">
      <w:pPr>
        <w:spacing w:after="0" w:line="240" w:lineRule="auto"/>
        <w:ind w:left="4260"/>
        <w:contextualSpacing/>
        <w:rPr>
          <w:rFonts w:ascii="Arial" w:eastAsia="Times New Roman" w:hAnsi="Arial" w:cs="Arial"/>
          <w:b/>
          <w:sz w:val="24"/>
          <w:szCs w:val="24"/>
          <w:lang w:eastAsia="bg-BG"/>
        </w:rPr>
      </w:pPr>
      <w:r w:rsidRPr="00D91D66">
        <w:rPr>
          <w:rFonts w:ascii="Arial" w:eastAsia="Times New Roman" w:hAnsi="Arial" w:cs="Arial"/>
          <w:b/>
          <w:sz w:val="24"/>
          <w:szCs w:val="24"/>
          <w:lang w:eastAsia="bg-BG"/>
        </w:rPr>
        <w:t xml:space="preserve">   ОБЩО по т. 2 – 1 000 000 лв., без ДДС</w:t>
      </w:r>
    </w:p>
    <w:p w14:paraId="0192EBA5" w14:textId="77777777" w:rsidR="00D91D66" w:rsidRPr="00D91D66" w:rsidRDefault="00D91D66" w:rsidP="00D91D66">
      <w:pPr>
        <w:spacing w:before="360" w:after="120" w:line="360" w:lineRule="auto"/>
        <w:ind w:firstLine="709"/>
        <w:jc w:val="both"/>
        <w:rPr>
          <w:rFonts w:ascii="Arial" w:eastAsia="Times New Roman" w:hAnsi="Arial" w:cs="Arial"/>
          <w:b/>
          <w:bCs/>
          <w:sz w:val="24"/>
          <w:szCs w:val="24"/>
          <w:lang w:eastAsia="bg-BG"/>
        </w:rPr>
      </w:pPr>
      <w:r w:rsidRPr="00D91D66">
        <w:rPr>
          <w:rFonts w:ascii="Arial" w:eastAsia="Times New Roman" w:hAnsi="Arial" w:cs="Arial"/>
          <w:b/>
          <w:bCs/>
          <w:sz w:val="24"/>
          <w:szCs w:val="24"/>
          <w:lang w:eastAsia="bg-BG"/>
        </w:rPr>
        <w:t>Реализирането на инвестиционната програма би довело до:</w:t>
      </w:r>
    </w:p>
    <w:p w14:paraId="7C66D81A" w14:textId="77777777" w:rsidR="00D91D66" w:rsidRPr="00D91D66" w:rsidRDefault="00D91D66" w:rsidP="00D91D66">
      <w:pPr>
        <w:numPr>
          <w:ilvl w:val="0"/>
          <w:numId w:val="39"/>
        </w:numPr>
        <w:spacing w:after="0" w:line="360" w:lineRule="auto"/>
        <w:contextualSpacing/>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Повишаване на имиджа на дружеството, като коректен и надежден партньор</w:t>
      </w:r>
    </w:p>
    <w:p w14:paraId="107D625F" w14:textId="77777777" w:rsidR="00D91D66" w:rsidRPr="00D91D66" w:rsidRDefault="00D91D66" w:rsidP="00D91D66">
      <w:pPr>
        <w:numPr>
          <w:ilvl w:val="0"/>
          <w:numId w:val="39"/>
        </w:numPr>
        <w:spacing w:after="0" w:line="360" w:lineRule="auto"/>
        <w:contextualSpacing/>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Оптимизиране на административните процеси в дружеството</w:t>
      </w:r>
    </w:p>
    <w:p w14:paraId="35339E5E" w14:textId="77777777" w:rsidR="00D91D66" w:rsidRPr="00D91D66" w:rsidRDefault="00D91D66" w:rsidP="00D91D66">
      <w:pPr>
        <w:numPr>
          <w:ilvl w:val="0"/>
          <w:numId w:val="39"/>
        </w:numPr>
        <w:spacing w:after="0" w:line="360" w:lineRule="auto"/>
        <w:contextualSpacing/>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Повишаване на производствения капацитет на дружеството</w:t>
      </w:r>
    </w:p>
    <w:p w14:paraId="184F5D68" w14:textId="77777777" w:rsidR="00D91D66" w:rsidRPr="00D91D66" w:rsidRDefault="00D91D66" w:rsidP="00D91D66">
      <w:pPr>
        <w:numPr>
          <w:ilvl w:val="0"/>
          <w:numId w:val="39"/>
        </w:numPr>
        <w:spacing w:after="0" w:line="360" w:lineRule="auto"/>
        <w:contextualSpacing/>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Участие в обявени обществени поръчки за изпълнение на нови строителни или ремонтни дейности;</w:t>
      </w:r>
    </w:p>
    <w:p w14:paraId="37BF2FC8" w14:textId="77777777" w:rsidR="00D91D66" w:rsidRPr="00D91D66" w:rsidRDefault="00D91D66" w:rsidP="00D91D66">
      <w:pPr>
        <w:numPr>
          <w:ilvl w:val="0"/>
          <w:numId w:val="39"/>
        </w:numPr>
        <w:spacing w:after="0" w:line="360" w:lineRule="auto"/>
        <w:contextualSpacing/>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 xml:space="preserve">Сключване на договори със СО в областта на инфраструктурното и високо строителство; </w:t>
      </w:r>
    </w:p>
    <w:p w14:paraId="3C98CCB2" w14:textId="77777777" w:rsidR="00D91D66" w:rsidRPr="00D91D66" w:rsidRDefault="00D91D66" w:rsidP="00D91D66">
      <w:pPr>
        <w:numPr>
          <w:ilvl w:val="0"/>
          <w:numId w:val="39"/>
        </w:numPr>
        <w:spacing w:after="0" w:line="360" w:lineRule="auto"/>
        <w:contextualSpacing/>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Сключване на нови договори с юридически/частни лица, различни от публични възложители в областта на инфраструктурното и високо строителство.</w:t>
      </w:r>
    </w:p>
    <w:p w14:paraId="4CF1959D" w14:textId="77777777" w:rsidR="00D91D66" w:rsidRPr="00D91D66" w:rsidRDefault="00D91D66" w:rsidP="00731B41">
      <w:pPr>
        <w:numPr>
          <w:ilvl w:val="0"/>
          <w:numId w:val="39"/>
        </w:numPr>
        <w:spacing w:line="360" w:lineRule="auto"/>
        <w:ind w:left="714" w:hanging="357"/>
        <w:contextualSpacing/>
        <w:rPr>
          <w:rFonts w:ascii="Arial" w:eastAsia="Times New Roman" w:hAnsi="Arial" w:cs="Arial"/>
          <w:sz w:val="24"/>
          <w:szCs w:val="24"/>
          <w:lang w:eastAsia="bg-BG"/>
        </w:rPr>
      </w:pPr>
      <w:r w:rsidRPr="00D91D66">
        <w:rPr>
          <w:rFonts w:ascii="Arial" w:eastAsia="Times New Roman" w:hAnsi="Arial" w:cs="Arial"/>
          <w:sz w:val="24"/>
          <w:szCs w:val="24"/>
          <w:lang w:eastAsia="bg-BG"/>
        </w:rPr>
        <w:t>Изпълнение на сключени договори за „закриване и рекултивация“ и „извършване на дейности по поддръжка, мониторинг и следексплоатационна поддръжка на депа за неопасни отпадъци“</w:t>
      </w:r>
    </w:p>
    <w:p w14:paraId="6B0596C7" w14:textId="77777777" w:rsidR="00D91D66" w:rsidRPr="00D91D66" w:rsidRDefault="00D91D66" w:rsidP="00731B41">
      <w:pPr>
        <w:numPr>
          <w:ilvl w:val="0"/>
          <w:numId w:val="39"/>
        </w:numPr>
        <w:spacing w:after="0" w:line="360" w:lineRule="auto"/>
        <w:ind w:left="714" w:hanging="357"/>
        <w:contextualSpacing/>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Сключване на договори със СО за извършване на всички дейности в други райони;</w:t>
      </w:r>
    </w:p>
    <w:p w14:paraId="50763BF7" w14:textId="77777777" w:rsidR="00D91D66" w:rsidRPr="00D91D66" w:rsidRDefault="00D91D66" w:rsidP="00D91D66">
      <w:pPr>
        <w:numPr>
          <w:ilvl w:val="0"/>
          <w:numId w:val="39"/>
        </w:numPr>
        <w:spacing w:after="0" w:line="360" w:lineRule="auto"/>
        <w:contextualSpacing/>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lastRenderedPageBreak/>
        <w:t>Въвеждане на нови технологии за дейности, свързани със ССП – миене на улици, тротоари, публични пространства и др.;</w:t>
      </w:r>
    </w:p>
    <w:p w14:paraId="62E74D51" w14:textId="77777777" w:rsidR="00D91D66" w:rsidRPr="00D91D66" w:rsidRDefault="00D91D66" w:rsidP="00D91D66">
      <w:pPr>
        <w:numPr>
          <w:ilvl w:val="0"/>
          <w:numId w:val="39"/>
        </w:numPr>
        <w:spacing w:after="0" w:line="360" w:lineRule="auto"/>
        <w:contextualSpacing/>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Изграждане на сепарираща линия за ЕГО (едро габаритни отпадъци) в имот, собственост на Дружеството, находящ се на ул. „Околовръстен път“ № 788</w:t>
      </w:r>
    </w:p>
    <w:p w14:paraId="5E8E0D6B" w14:textId="77777777" w:rsidR="00D91D66" w:rsidRPr="00D91D66" w:rsidRDefault="00D91D66" w:rsidP="00D91D66">
      <w:pPr>
        <w:numPr>
          <w:ilvl w:val="0"/>
          <w:numId w:val="39"/>
        </w:numPr>
        <w:spacing w:after="0" w:line="360" w:lineRule="auto"/>
        <w:contextualSpacing/>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Участие в обявени обществени поръчки за изпълнение на комунални услуги;</w:t>
      </w:r>
    </w:p>
    <w:p w14:paraId="0AA5986B" w14:textId="77777777" w:rsidR="00D91D66" w:rsidRPr="00D91D66" w:rsidRDefault="00D91D66" w:rsidP="00D91D66">
      <w:pPr>
        <w:numPr>
          <w:ilvl w:val="0"/>
          <w:numId w:val="39"/>
        </w:numPr>
        <w:spacing w:after="0" w:line="360" w:lineRule="auto"/>
        <w:contextualSpacing/>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Сключване на договори със СО в областта на комуналните услуги;</w:t>
      </w:r>
    </w:p>
    <w:p w14:paraId="0DD4EC7C" w14:textId="77777777" w:rsidR="00D91D66" w:rsidRPr="00D91D66" w:rsidRDefault="00D91D66" w:rsidP="00D91D66">
      <w:pPr>
        <w:numPr>
          <w:ilvl w:val="0"/>
          <w:numId w:val="39"/>
        </w:numPr>
        <w:spacing w:after="0" w:line="360" w:lineRule="auto"/>
        <w:contextualSpacing/>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Сключване на нови договори с юридически/частни лица, различни от публични възложители в областта на комуналните услуги;</w:t>
      </w:r>
    </w:p>
    <w:p w14:paraId="3C80F995" w14:textId="77777777" w:rsidR="00D91D66" w:rsidRPr="00D91D66" w:rsidRDefault="00D91D66" w:rsidP="00D91D66">
      <w:pPr>
        <w:numPr>
          <w:ilvl w:val="0"/>
          <w:numId w:val="39"/>
        </w:numPr>
        <w:spacing w:after="0" w:line="360" w:lineRule="auto"/>
        <w:contextualSpacing/>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Осигуряване на нови услуги, чрез изграждане на екарисаж или закупуване на мобилен инсинератор;</w:t>
      </w:r>
    </w:p>
    <w:p w14:paraId="3AF3AD3C" w14:textId="77777777" w:rsidR="00D91D66" w:rsidRPr="00D91D66" w:rsidRDefault="00D91D66" w:rsidP="00D91D66">
      <w:pPr>
        <w:spacing w:after="0" w:line="360" w:lineRule="auto"/>
        <w:ind w:firstLine="709"/>
        <w:jc w:val="both"/>
        <w:rPr>
          <w:rFonts w:ascii="Arial" w:eastAsia="Times New Roman" w:hAnsi="Arial" w:cs="Arial"/>
          <w:sz w:val="24"/>
          <w:szCs w:val="24"/>
          <w:lang w:eastAsia="bg-BG"/>
        </w:rPr>
      </w:pPr>
      <w:r w:rsidRPr="00A8427D">
        <w:rPr>
          <w:rFonts w:ascii="Arial" w:eastAsia="Times New Roman" w:hAnsi="Arial" w:cs="Arial"/>
          <w:sz w:val="24"/>
          <w:szCs w:val="24"/>
          <w:lang w:eastAsia="bg-BG"/>
        </w:rPr>
        <w:t>Реализирането на инвестиционната програма ще доведе до оптимизиране на технологично-производствения процес при изпълнение на дейностите, което ще доведе повишаване на капацитета дружеството с 15-20%. Съответно по звена: на Звено „Строителство“ с над 50%; на  Звено „Комунални услуги“ с възможност за повишаване на изпълнение на комунални услуги с 20-30 % и на звено „ССП“ с 100% и на предлагането на външни услуги с 10%. Същевременно ще се даде възможност за редуциране на срокове, финансови икономии и възможност за започване на нови обекти.</w:t>
      </w:r>
    </w:p>
    <w:p w14:paraId="3149A40D" w14:textId="77777777" w:rsidR="00D91D66" w:rsidRPr="00D91D66" w:rsidRDefault="00D91D66" w:rsidP="00D91D66">
      <w:pPr>
        <w:keepNext/>
        <w:keepLines/>
        <w:spacing w:before="240" w:after="0" w:line="360" w:lineRule="auto"/>
        <w:ind w:left="720" w:hanging="360"/>
        <w:outlineLvl w:val="0"/>
        <w:rPr>
          <w:rFonts w:ascii="Arial" w:eastAsia="Times New Roman" w:hAnsi="Arial" w:cs="Arial"/>
          <w:b/>
          <w:bCs/>
          <w:noProof/>
          <w:color w:val="2F5496" w:themeColor="accent1" w:themeShade="BF"/>
          <w:sz w:val="28"/>
          <w:szCs w:val="28"/>
          <w:lang w:val="ru-RU" w:eastAsia="bg-BG"/>
        </w:rPr>
      </w:pPr>
      <w:r w:rsidRPr="00D91D66">
        <w:rPr>
          <w:rFonts w:ascii="Arial" w:eastAsia="Times New Roman" w:hAnsi="Arial" w:cs="Arial"/>
          <w:b/>
          <w:bCs/>
          <w:noProof/>
          <w:color w:val="2F5496" w:themeColor="accent1" w:themeShade="BF"/>
          <w:sz w:val="28"/>
          <w:szCs w:val="28"/>
          <w:lang w:val="ru-RU" w:eastAsia="bg-BG"/>
        </w:rPr>
        <w:t>План за управление на човешките ресурси</w:t>
      </w:r>
    </w:p>
    <w:p w14:paraId="715DA882" w14:textId="77777777" w:rsidR="00D11F78" w:rsidRPr="00ED27C9" w:rsidRDefault="00D11F78" w:rsidP="00D11F78">
      <w:pPr>
        <w:spacing w:after="0" w:line="360" w:lineRule="auto"/>
        <w:ind w:firstLine="709"/>
        <w:jc w:val="both"/>
        <w:rPr>
          <w:rFonts w:ascii="Arial" w:eastAsia="Times New Roman" w:hAnsi="Arial" w:cs="Arial"/>
          <w:sz w:val="24"/>
          <w:szCs w:val="24"/>
          <w:lang w:eastAsia="bg-BG"/>
        </w:rPr>
      </w:pPr>
      <w:r w:rsidRPr="00ED27C9">
        <w:rPr>
          <w:rFonts w:ascii="Arial" w:eastAsia="Times New Roman" w:hAnsi="Arial" w:cs="Arial"/>
          <w:sz w:val="24"/>
          <w:szCs w:val="24"/>
          <w:lang w:eastAsia="bg-BG"/>
        </w:rPr>
        <w:t>Вътрешнофирмената политика на „Чистота Искър“ ЕАД по отношение изграждането на организационната структура има за цел да осигури ефективно изпълнение на всички дейности в дружеството, без да се допуска дублиране или пропуск на функции и при минимален разход на ресурси.</w:t>
      </w:r>
    </w:p>
    <w:p w14:paraId="31167558" w14:textId="77777777" w:rsidR="00D11F78" w:rsidRPr="00ED27C9" w:rsidRDefault="00D11F78" w:rsidP="00D11F78">
      <w:pPr>
        <w:spacing w:after="0" w:line="360" w:lineRule="auto"/>
        <w:ind w:firstLine="709"/>
        <w:jc w:val="both"/>
        <w:rPr>
          <w:rFonts w:ascii="Arial" w:eastAsia="Times New Roman" w:hAnsi="Arial" w:cs="Arial"/>
          <w:sz w:val="24"/>
          <w:szCs w:val="24"/>
          <w:lang w:eastAsia="bg-BG"/>
        </w:rPr>
      </w:pPr>
      <w:r w:rsidRPr="00ED27C9">
        <w:rPr>
          <w:rFonts w:ascii="Arial" w:eastAsia="Times New Roman" w:hAnsi="Arial" w:cs="Arial"/>
          <w:sz w:val="24"/>
          <w:szCs w:val="24"/>
          <w:lang w:eastAsia="bg-BG"/>
        </w:rPr>
        <w:t>Човешкият персонал е един от най-важните ресурси на икономиката днес, който на ниво предприятие се разглежда като ценност, източник на приходи в зависимост от начина на неговото инвестиране и управление.</w:t>
      </w:r>
    </w:p>
    <w:p w14:paraId="45A07D05" w14:textId="77777777" w:rsidR="00D11F78" w:rsidRPr="009E539A" w:rsidRDefault="00D11F78" w:rsidP="00D11F78">
      <w:pPr>
        <w:spacing w:after="0" w:line="360" w:lineRule="auto"/>
        <w:ind w:firstLine="709"/>
        <w:jc w:val="both"/>
        <w:rPr>
          <w:rFonts w:ascii="Arial" w:eastAsia="Times New Roman" w:hAnsi="Arial" w:cs="Arial"/>
          <w:sz w:val="24"/>
          <w:szCs w:val="24"/>
          <w:lang w:eastAsia="bg-BG"/>
        </w:rPr>
      </w:pPr>
      <w:r w:rsidRPr="009E539A">
        <w:rPr>
          <w:rFonts w:ascii="Arial" w:eastAsia="Times New Roman" w:hAnsi="Arial" w:cs="Arial"/>
          <w:sz w:val="24"/>
          <w:szCs w:val="24"/>
          <w:lang w:eastAsia="bg-BG"/>
        </w:rPr>
        <w:t xml:space="preserve">В дружеството по щат има </w:t>
      </w:r>
      <w:r w:rsidRPr="00D11F78">
        <w:rPr>
          <w:rFonts w:ascii="Arial" w:eastAsia="Times New Roman" w:hAnsi="Arial" w:cs="Arial"/>
          <w:sz w:val="24"/>
          <w:szCs w:val="24"/>
          <w:lang w:val="ru-RU" w:eastAsia="bg-BG"/>
        </w:rPr>
        <w:t>466</w:t>
      </w:r>
      <w:r w:rsidRPr="009E539A">
        <w:rPr>
          <w:rFonts w:ascii="Arial" w:eastAsia="Times New Roman" w:hAnsi="Arial" w:cs="Arial"/>
          <w:sz w:val="24"/>
          <w:szCs w:val="24"/>
          <w:lang w:eastAsia="bg-BG"/>
        </w:rPr>
        <w:t xml:space="preserve"> разкрити длъжности, от които към момента са заети </w:t>
      </w:r>
      <w:r w:rsidRPr="00D11F78">
        <w:rPr>
          <w:rFonts w:ascii="Arial" w:eastAsia="Times New Roman" w:hAnsi="Arial" w:cs="Arial"/>
          <w:sz w:val="24"/>
          <w:szCs w:val="24"/>
          <w:lang w:val="ru-RU" w:eastAsia="bg-BG"/>
        </w:rPr>
        <w:t>291</w:t>
      </w:r>
      <w:r w:rsidRPr="009E539A">
        <w:rPr>
          <w:rFonts w:ascii="Arial" w:eastAsia="Times New Roman" w:hAnsi="Arial" w:cs="Arial"/>
          <w:sz w:val="24"/>
          <w:szCs w:val="24"/>
          <w:lang w:eastAsia="bg-BG"/>
        </w:rPr>
        <w:t xml:space="preserve">. </w:t>
      </w:r>
    </w:p>
    <w:p w14:paraId="7127449C" w14:textId="60314084" w:rsidR="00D91D66" w:rsidRPr="00D11F78" w:rsidRDefault="00D91D66" w:rsidP="00D11F78">
      <w:pPr>
        <w:spacing w:after="0" w:line="360" w:lineRule="auto"/>
        <w:ind w:firstLine="709"/>
        <w:contextualSpacing/>
        <w:jc w:val="both"/>
        <w:rPr>
          <w:rFonts w:ascii="Arial" w:eastAsia="Times New Roman" w:hAnsi="Arial" w:cs="Arial"/>
          <w:sz w:val="24"/>
          <w:szCs w:val="24"/>
          <w:lang w:eastAsia="bg-BG"/>
        </w:rPr>
      </w:pPr>
      <w:r w:rsidRPr="00D11F78">
        <w:rPr>
          <w:rFonts w:ascii="Arial" w:eastAsia="Times New Roman" w:hAnsi="Arial" w:cs="Arial"/>
          <w:sz w:val="24"/>
          <w:szCs w:val="24"/>
          <w:lang w:eastAsia="bg-BG"/>
        </w:rPr>
        <w:lastRenderedPageBreak/>
        <w:t>Разпределение на ролите и организационна структура на управление е</w:t>
      </w:r>
      <w:r w:rsidR="00D11F78">
        <w:rPr>
          <w:rFonts w:ascii="Arial" w:eastAsia="Times New Roman" w:hAnsi="Arial" w:cs="Arial"/>
          <w:sz w:val="24"/>
          <w:szCs w:val="24"/>
          <w:lang w:eastAsia="bg-BG"/>
        </w:rPr>
        <w:t xml:space="preserve"> </w:t>
      </w:r>
      <w:r w:rsidRPr="00D11F78">
        <w:rPr>
          <w:rFonts w:ascii="Arial" w:eastAsia="Times New Roman" w:hAnsi="Arial" w:cs="Arial"/>
          <w:sz w:val="24"/>
          <w:szCs w:val="24"/>
          <w:lang w:eastAsia="bg-BG"/>
        </w:rPr>
        <w:t xml:space="preserve">представена в приложение </w:t>
      </w:r>
      <w:r w:rsidR="00B72FDE" w:rsidRPr="00D11F78">
        <w:rPr>
          <w:rFonts w:ascii="Arial" w:eastAsia="Times New Roman" w:hAnsi="Arial" w:cs="Arial"/>
          <w:sz w:val="24"/>
          <w:szCs w:val="24"/>
          <w:lang w:eastAsia="bg-BG"/>
        </w:rPr>
        <w:t>4</w:t>
      </w:r>
    </w:p>
    <w:p w14:paraId="0A80163A" w14:textId="77777777" w:rsidR="00D91D66" w:rsidRPr="00D91D66" w:rsidRDefault="00D91D66" w:rsidP="00D91D66">
      <w:pPr>
        <w:keepNext/>
        <w:keepLines/>
        <w:spacing w:before="240" w:after="0" w:line="360" w:lineRule="auto"/>
        <w:ind w:left="720" w:hanging="360"/>
        <w:outlineLvl w:val="0"/>
        <w:rPr>
          <w:rFonts w:ascii="Arial" w:eastAsia="Times New Roman" w:hAnsi="Arial" w:cs="Arial"/>
          <w:b/>
          <w:bCs/>
          <w:noProof/>
          <w:color w:val="2F5496" w:themeColor="accent1" w:themeShade="BF"/>
          <w:sz w:val="28"/>
          <w:szCs w:val="28"/>
          <w:lang w:val="ru-RU" w:eastAsia="bg-BG"/>
        </w:rPr>
      </w:pPr>
      <w:r w:rsidRPr="00D91D66">
        <w:rPr>
          <w:rFonts w:ascii="Arial" w:eastAsia="Times New Roman" w:hAnsi="Arial" w:cs="Arial"/>
          <w:b/>
          <w:bCs/>
          <w:noProof/>
          <w:color w:val="2F5496" w:themeColor="accent1" w:themeShade="BF"/>
          <w:sz w:val="28"/>
          <w:szCs w:val="28"/>
          <w:lang w:val="ru-RU" w:eastAsia="bg-BG"/>
        </w:rPr>
        <w:t>Продажби и маркетингов план</w:t>
      </w:r>
    </w:p>
    <w:p w14:paraId="6EE164CB" w14:textId="77777777" w:rsidR="00D91D66" w:rsidRPr="00D91D66" w:rsidRDefault="00D91D66" w:rsidP="00D91D66">
      <w:pPr>
        <w:keepNext/>
        <w:keepLines/>
        <w:numPr>
          <w:ilvl w:val="0"/>
          <w:numId w:val="47"/>
        </w:numPr>
        <w:spacing w:before="40" w:after="40"/>
        <w:outlineLvl w:val="1"/>
        <w:rPr>
          <w:rFonts w:ascii="Arial" w:eastAsia="Times New Roman" w:hAnsi="Arial" w:cstheme="majorBidi"/>
          <w:color w:val="2F5496" w:themeColor="accent1" w:themeShade="BF"/>
          <w:sz w:val="26"/>
          <w:szCs w:val="26"/>
        </w:rPr>
      </w:pPr>
      <w:bookmarkStart w:id="8" w:name="_Toc288735185"/>
      <w:bookmarkStart w:id="9" w:name="_Toc292288137"/>
      <w:r w:rsidRPr="00D91D66">
        <w:rPr>
          <w:rFonts w:ascii="Arial" w:eastAsia="Times New Roman" w:hAnsi="Arial" w:cstheme="majorBidi"/>
          <w:color w:val="2F5496" w:themeColor="accent1" w:themeShade="BF"/>
          <w:sz w:val="26"/>
          <w:szCs w:val="26"/>
        </w:rPr>
        <w:t>Позициониране на пазара</w:t>
      </w:r>
      <w:bookmarkEnd w:id="8"/>
      <w:bookmarkEnd w:id="9"/>
    </w:p>
    <w:p w14:paraId="57E4A2A6" w14:textId="6D91BC96" w:rsidR="00D91D66" w:rsidRPr="00D91D66" w:rsidRDefault="00D91D66" w:rsidP="00D91D66">
      <w:pPr>
        <w:spacing w:after="0" w:line="360" w:lineRule="auto"/>
        <w:ind w:firstLine="709"/>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 xml:space="preserve">Позиционирането на компанията «Чистота </w:t>
      </w:r>
      <w:r w:rsidR="004B631C">
        <w:rPr>
          <w:rFonts w:ascii="Arial" w:eastAsia="Times New Roman" w:hAnsi="Arial" w:cs="Arial"/>
          <w:bCs/>
          <w:sz w:val="24"/>
          <w:szCs w:val="24"/>
          <w:lang w:eastAsia="bg-BG"/>
        </w:rPr>
        <w:t>Искър</w:t>
      </w:r>
      <w:r w:rsidRPr="00D91D66">
        <w:rPr>
          <w:rFonts w:ascii="Arial" w:eastAsia="Times New Roman" w:hAnsi="Arial" w:cs="Arial"/>
          <w:bCs/>
          <w:sz w:val="24"/>
          <w:szCs w:val="24"/>
          <w:lang w:eastAsia="bg-BG"/>
        </w:rPr>
        <w:t>» ЕАД на всички пазари, на които оперира компанията е изключително важно. Позицията се определя от начина на възприемането на компанията от обществото и обществеността. Това налага да се извърши дейност по РЕ-БРАНДИРАНЕ на компанията – създаване на положителен имидж в обществото.</w:t>
      </w:r>
    </w:p>
    <w:p w14:paraId="7940B183" w14:textId="4B08651B" w:rsidR="00D91D66" w:rsidRPr="00D91D66" w:rsidRDefault="00D91D66" w:rsidP="00D91D66">
      <w:pPr>
        <w:spacing w:after="0" w:line="360" w:lineRule="auto"/>
        <w:ind w:firstLine="709"/>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 xml:space="preserve">Разбира се новия облик на компанията е свързан и с нова техника, машини и съоръжения, които да бъдат обърнати към използване на най-новите методи и подходи в практиката на световните компании. По този начин, при РЕ-БРАНДИРАНЕ на компанията, тя няма да се свързва непременно само с почистване на улиците, или със сметосъбиране и </w:t>
      </w:r>
      <w:r w:rsidR="00A8427D">
        <w:rPr>
          <w:rFonts w:ascii="Arial" w:eastAsia="Times New Roman" w:hAnsi="Arial" w:cs="Arial"/>
          <w:bCs/>
          <w:sz w:val="24"/>
          <w:szCs w:val="24"/>
          <w:lang w:eastAsia="bg-BG"/>
        </w:rPr>
        <w:t>смет</w:t>
      </w:r>
      <w:r w:rsidR="004522E1">
        <w:rPr>
          <w:rFonts w:ascii="Arial" w:eastAsia="Times New Roman" w:hAnsi="Arial" w:cs="Arial"/>
          <w:bCs/>
          <w:sz w:val="24"/>
          <w:szCs w:val="24"/>
          <w:lang w:eastAsia="bg-BG"/>
        </w:rPr>
        <w:t>о</w:t>
      </w:r>
      <w:r w:rsidR="00A8427D" w:rsidRPr="00D91D66">
        <w:rPr>
          <w:rFonts w:ascii="Arial" w:eastAsia="Times New Roman" w:hAnsi="Arial" w:cs="Arial"/>
          <w:bCs/>
          <w:sz w:val="24"/>
          <w:szCs w:val="24"/>
          <w:lang w:eastAsia="bg-BG"/>
        </w:rPr>
        <w:t>извозване</w:t>
      </w:r>
      <w:r w:rsidRPr="00D91D66">
        <w:rPr>
          <w:rFonts w:ascii="Arial" w:eastAsia="Times New Roman" w:hAnsi="Arial" w:cs="Arial"/>
          <w:bCs/>
          <w:sz w:val="24"/>
          <w:szCs w:val="24"/>
          <w:lang w:eastAsia="bg-BG"/>
        </w:rPr>
        <w:t xml:space="preserve"> в определени райони на София, а с по-широкия обхват на дейности, свързани с широкия обхват на комунално-битови услуги, както и със строителството на зелени обществени пространства, паркови, градини, детски ясли и пр.</w:t>
      </w:r>
    </w:p>
    <w:p w14:paraId="41E6EE6B" w14:textId="77777777" w:rsidR="00D91D66" w:rsidRPr="00D91D66" w:rsidRDefault="00D91D66" w:rsidP="00D91D66">
      <w:pPr>
        <w:keepNext/>
        <w:keepLines/>
        <w:numPr>
          <w:ilvl w:val="0"/>
          <w:numId w:val="47"/>
        </w:numPr>
        <w:spacing w:before="40" w:after="40"/>
        <w:outlineLvl w:val="1"/>
        <w:rPr>
          <w:rFonts w:ascii="Arial" w:eastAsiaTheme="majorEastAsia" w:hAnsi="Arial" w:cstheme="majorBidi"/>
          <w:color w:val="2F5496" w:themeColor="accent1" w:themeShade="BF"/>
          <w:sz w:val="26"/>
          <w:szCs w:val="26"/>
        </w:rPr>
      </w:pPr>
      <w:bookmarkStart w:id="10" w:name="_Toc288735188"/>
      <w:bookmarkStart w:id="11" w:name="_Toc292288140"/>
      <w:r w:rsidRPr="00D91D66">
        <w:rPr>
          <w:rFonts w:ascii="Arial" w:eastAsiaTheme="majorEastAsia" w:hAnsi="Arial" w:cstheme="majorBidi"/>
          <w:color w:val="2F5496" w:themeColor="accent1" w:themeShade="BF"/>
          <w:sz w:val="26"/>
          <w:szCs w:val="26"/>
        </w:rPr>
        <w:t>Ценова политика</w:t>
      </w:r>
      <w:bookmarkEnd w:id="10"/>
      <w:bookmarkEnd w:id="11"/>
    </w:p>
    <w:p w14:paraId="53555437" w14:textId="551C69A8" w:rsidR="00D91D66" w:rsidRPr="00D91D66" w:rsidRDefault="00D91D66" w:rsidP="00D91D66">
      <w:pPr>
        <w:spacing w:after="0" w:line="360" w:lineRule="auto"/>
        <w:ind w:firstLine="709"/>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 xml:space="preserve">Доколкото дейностите на компанията «Чистота </w:t>
      </w:r>
      <w:r w:rsidR="004B631C">
        <w:rPr>
          <w:rFonts w:ascii="Arial" w:eastAsia="Times New Roman" w:hAnsi="Arial" w:cs="Arial"/>
          <w:bCs/>
          <w:sz w:val="24"/>
          <w:szCs w:val="24"/>
          <w:lang w:eastAsia="bg-BG"/>
        </w:rPr>
        <w:t>Искър</w:t>
      </w:r>
      <w:r w:rsidR="004B631C" w:rsidRPr="00D91D66">
        <w:rPr>
          <w:rFonts w:ascii="Arial" w:eastAsia="Times New Roman" w:hAnsi="Arial" w:cs="Arial"/>
          <w:bCs/>
          <w:sz w:val="24"/>
          <w:szCs w:val="24"/>
          <w:lang w:eastAsia="bg-BG"/>
        </w:rPr>
        <w:t xml:space="preserve"> </w:t>
      </w:r>
      <w:r w:rsidRPr="00D91D66">
        <w:rPr>
          <w:rFonts w:ascii="Arial" w:eastAsia="Times New Roman" w:hAnsi="Arial" w:cs="Arial"/>
          <w:bCs/>
          <w:sz w:val="24"/>
          <w:szCs w:val="24"/>
          <w:lang w:eastAsia="bg-BG"/>
        </w:rPr>
        <w:t>» ЕАД са свързани с поръчки на обществено значими проекти и/ил</w:t>
      </w:r>
      <w:r w:rsidR="00A8427D">
        <w:rPr>
          <w:rFonts w:ascii="Arial" w:eastAsia="Times New Roman" w:hAnsi="Arial" w:cs="Arial"/>
          <w:bCs/>
          <w:sz w:val="24"/>
          <w:szCs w:val="24"/>
          <w:lang w:eastAsia="bg-BG"/>
        </w:rPr>
        <w:t>и</w:t>
      </w:r>
      <w:r w:rsidRPr="00D91D66">
        <w:rPr>
          <w:rFonts w:ascii="Arial" w:eastAsia="Times New Roman" w:hAnsi="Arial" w:cs="Arial"/>
          <w:bCs/>
          <w:sz w:val="24"/>
          <w:szCs w:val="24"/>
          <w:lang w:eastAsia="bg-BG"/>
        </w:rPr>
        <w:t xml:space="preserve"> изпълнение на нерентабилни дейности, ценовата политика следва да е обърната към разходите и по-скоро търсене на рентабилност на разходите.</w:t>
      </w:r>
    </w:p>
    <w:p w14:paraId="0B8C978D" w14:textId="77777777" w:rsidR="00D91D66" w:rsidRPr="00D91D66" w:rsidRDefault="00D91D66" w:rsidP="00D91D66">
      <w:pPr>
        <w:spacing w:after="0" w:line="360" w:lineRule="auto"/>
        <w:ind w:firstLine="709"/>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Невъзможността да се изпълняват основно рентабилни дейности изисква компанията да определи цените си съобразно метода НАДЦЕНКА+, при който се определят реалните разходи за извършване на дейността и се приема надценка от 6 % като минимално изискуема възвръщаемост на обществено значими проекти.</w:t>
      </w:r>
    </w:p>
    <w:p w14:paraId="2B9EC056" w14:textId="77777777" w:rsidR="00D91D66" w:rsidRPr="00D91D66" w:rsidRDefault="00D91D66" w:rsidP="00D91D66">
      <w:pPr>
        <w:keepNext/>
        <w:keepLines/>
        <w:numPr>
          <w:ilvl w:val="0"/>
          <w:numId w:val="47"/>
        </w:numPr>
        <w:spacing w:before="40" w:after="40"/>
        <w:outlineLvl w:val="1"/>
        <w:rPr>
          <w:rFonts w:ascii="Arial" w:eastAsia="Times New Roman" w:hAnsi="Arial" w:cstheme="majorBidi"/>
          <w:color w:val="2F5496" w:themeColor="accent1" w:themeShade="BF"/>
          <w:sz w:val="26"/>
          <w:szCs w:val="26"/>
          <w:lang w:eastAsia="bg-BG"/>
        </w:rPr>
      </w:pPr>
      <w:r w:rsidRPr="00D91D66">
        <w:rPr>
          <w:rFonts w:ascii="Arial" w:eastAsia="Times New Roman" w:hAnsi="Arial" w:cstheme="majorBidi"/>
          <w:color w:val="2F5496" w:themeColor="accent1" w:themeShade="BF"/>
          <w:sz w:val="26"/>
          <w:szCs w:val="26"/>
          <w:lang w:eastAsia="bg-BG"/>
        </w:rPr>
        <w:t xml:space="preserve">Продукт </w:t>
      </w:r>
    </w:p>
    <w:p w14:paraId="04455AFE" w14:textId="30DB0252" w:rsidR="00D91D66" w:rsidRPr="00D91D66" w:rsidRDefault="00D91D66" w:rsidP="00D91D66">
      <w:pPr>
        <w:spacing w:after="0" w:line="360" w:lineRule="auto"/>
        <w:ind w:firstLine="720"/>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 xml:space="preserve">Основните продукти на «Чистота </w:t>
      </w:r>
      <w:r w:rsidR="004B631C">
        <w:rPr>
          <w:rFonts w:ascii="Arial" w:eastAsia="Times New Roman" w:hAnsi="Arial" w:cs="Arial"/>
          <w:bCs/>
          <w:sz w:val="24"/>
          <w:szCs w:val="24"/>
          <w:lang w:eastAsia="bg-BG"/>
        </w:rPr>
        <w:t>Искър</w:t>
      </w:r>
      <w:r w:rsidRPr="00D91D66">
        <w:rPr>
          <w:rFonts w:ascii="Arial" w:eastAsia="Times New Roman" w:hAnsi="Arial" w:cs="Arial"/>
          <w:bCs/>
          <w:sz w:val="24"/>
          <w:szCs w:val="24"/>
          <w:lang w:eastAsia="bg-BG"/>
        </w:rPr>
        <w:t>» ЕАД произтичат от определените сфери на дейности:</w:t>
      </w:r>
    </w:p>
    <w:p w14:paraId="73C07B24" w14:textId="77777777" w:rsidR="00D91D66" w:rsidRPr="00D91D66" w:rsidRDefault="00D91D66" w:rsidP="00D91D66">
      <w:pPr>
        <w:numPr>
          <w:ilvl w:val="0"/>
          <w:numId w:val="44"/>
        </w:numPr>
        <w:spacing w:after="0" w:line="360" w:lineRule="auto"/>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Почистване на обществени площи, вкл. улици, паркове, алеи и пр.</w:t>
      </w:r>
    </w:p>
    <w:p w14:paraId="3A410F1C" w14:textId="77777777" w:rsidR="00D91D66" w:rsidRPr="00D91D66" w:rsidRDefault="00D91D66" w:rsidP="00D91D66">
      <w:pPr>
        <w:numPr>
          <w:ilvl w:val="0"/>
          <w:numId w:val="44"/>
        </w:numPr>
        <w:spacing w:after="0" w:line="360" w:lineRule="auto"/>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lastRenderedPageBreak/>
        <w:t>Извозване и съхранение на комунални битови отпадъци.</w:t>
      </w:r>
    </w:p>
    <w:p w14:paraId="6CED88E6" w14:textId="77777777" w:rsidR="00D91D66" w:rsidRPr="00D91D66" w:rsidRDefault="00D91D66" w:rsidP="00D91D66">
      <w:pPr>
        <w:numPr>
          <w:ilvl w:val="0"/>
          <w:numId w:val="44"/>
        </w:numPr>
        <w:spacing w:after="0" w:line="360" w:lineRule="auto"/>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Миене на улици, снегопочистване и други комунални услуги.</w:t>
      </w:r>
    </w:p>
    <w:p w14:paraId="6FA9D6B0" w14:textId="77777777" w:rsidR="00D91D66" w:rsidRPr="00D91D66" w:rsidRDefault="00D91D66" w:rsidP="00D91D66">
      <w:pPr>
        <w:numPr>
          <w:ilvl w:val="0"/>
          <w:numId w:val="44"/>
        </w:numPr>
        <w:spacing w:after="0" w:line="360" w:lineRule="auto"/>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Строителство /при поддръжка/ на обществени площи, вкл. детски площадки, паркове, алеи и др.</w:t>
      </w:r>
    </w:p>
    <w:p w14:paraId="619E16F2" w14:textId="77777777" w:rsidR="00D91D66" w:rsidRPr="00D91D66" w:rsidRDefault="00D91D66" w:rsidP="00D91D66">
      <w:pPr>
        <w:numPr>
          <w:ilvl w:val="0"/>
          <w:numId w:val="44"/>
        </w:numPr>
        <w:spacing w:after="0" w:line="360" w:lineRule="auto"/>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Други услуги за бизнеса.</w:t>
      </w:r>
    </w:p>
    <w:p w14:paraId="08E3293E" w14:textId="77777777" w:rsidR="00D91D66" w:rsidRPr="00D91D66" w:rsidRDefault="00D91D66" w:rsidP="00D91D66">
      <w:pPr>
        <w:numPr>
          <w:ilvl w:val="1"/>
          <w:numId w:val="47"/>
        </w:numPr>
        <w:spacing w:after="0" w:line="360" w:lineRule="auto"/>
        <w:contextualSpacing/>
        <w:jc w:val="both"/>
        <w:rPr>
          <w:rFonts w:ascii="Arial" w:eastAsia="Times New Roman" w:hAnsi="Arial" w:cs="Arial"/>
          <w:i/>
          <w:iCs/>
          <w:sz w:val="24"/>
          <w:szCs w:val="24"/>
          <w:lang w:eastAsia="bg-BG"/>
        </w:rPr>
      </w:pPr>
      <w:r w:rsidRPr="00D91D66">
        <w:rPr>
          <w:rFonts w:ascii="Arial" w:eastAsia="Times New Roman" w:hAnsi="Arial" w:cs="Arial"/>
          <w:i/>
          <w:iCs/>
          <w:sz w:val="24"/>
          <w:szCs w:val="24"/>
          <w:lang w:eastAsia="bg-BG"/>
        </w:rPr>
        <w:t xml:space="preserve"> </w:t>
      </w:r>
      <w:hyperlink w:anchor="Faktoriprodukt" w:history="1">
        <w:r w:rsidRPr="00D91D66">
          <w:rPr>
            <w:rFonts w:ascii="Arial" w:eastAsia="Times New Roman" w:hAnsi="Arial" w:cs="Arial"/>
            <w:i/>
            <w:iCs/>
            <w:sz w:val="24"/>
            <w:szCs w:val="24"/>
            <w:lang w:eastAsia="bg-BG"/>
          </w:rPr>
          <w:t>Фактори опре</w:t>
        </w:r>
        <w:bookmarkStart w:id="12" w:name="_Hlt155787423"/>
        <w:r w:rsidRPr="00D91D66">
          <w:rPr>
            <w:rFonts w:ascii="Arial" w:eastAsia="Times New Roman" w:hAnsi="Arial" w:cs="Arial"/>
            <w:i/>
            <w:iCs/>
            <w:sz w:val="24"/>
            <w:szCs w:val="24"/>
            <w:lang w:eastAsia="bg-BG"/>
          </w:rPr>
          <w:t>д</w:t>
        </w:r>
        <w:bookmarkEnd w:id="12"/>
        <w:r w:rsidRPr="00D91D66">
          <w:rPr>
            <w:rFonts w:ascii="Arial" w:eastAsia="Times New Roman" w:hAnsi="Arial" w:cs="Arial"/>
            <w:i/>
            <w:iCs/>
            <w:sz w:val="24"/>
            <w:szCs w:val="24"/>
            <w:lang w:eastAsia="bg-BG"/>
          </w:rPr>
          <w:t>елящи тенденциите в търсенето на предлаганите продукти</w:t>
        </w:r>
      </w:hyperlink>
      <w:r w:rsidRPr="00D91D66">
        <w:rPr>
          <w:rFonts w:ascii="Arial" w:eastAsia="Times New Roman" w:hAnsi="Arial" w:cs="Arial"/>
          <w:i/>
          <w:iCs/>
          <w:sz w:val="24"/>
          <w:szCs w:val="24"/>
          <w:lang w:eastAsia="bg-BG"/>
        </w:rPr>
        <w:t xml:space="preserve"> </w:t>
      </w:r>
    </w:p>
    <w:p w14:paraId="0DB1F583" w14:textId="3DFBB766" w:rsidR="00D91D66" w:rsidRPr="00D91D66" w:rsidRDefault="00D91D66" w:rsidP="00D91D66">
      <w:pPr>
        <w:spacing w:after="0" w:line="360" w:lineRule="auto"/>
        <w:ind w:firstLine="720"/>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 xml:space="preserve">Основните фактори, които определят развитието на пазарите, на които оперира «Чистота </w:t>
      </w:r>
      <w:r w:rsidR="004B631C">
        <w:rPr>
          <w:rFonts w:ascii="Arial" w:eastAsia="Times New Roman" w:hAnsi="Arial" w:cs="Arial"/>
          <w:bCs/>
          <w:sz w:val="24"/>
          <w:szCs w:val="24"/>
          <w:lang w:eastAsia="bg-BG"/>
        </w:rPr>
        <w:t>Искър</w:t>
      </w:r>
      <w:r w:rsidRPr="00D91D66">
        <w:rPr>
          <w:rFonts w:ascii="Arial" w:eastAsia="Times New Roman" w:hAnsi="Arial" w:cs="Arial"/>
          <w:bCs/>
          <w:sz w:val="24"/>
          <w:szCs w:val="24"/>
          <w:lang w:eastAsia="bg-BG"/>
        </w:rPr>
        <w:t>» ЕАД, се свързват със следните:</w:t>
      </w:r>
    </w:p>
    <w:p w14:paraId="7F2448BA" w14:textId="77777777" w:rsidR="00D91D66" w:rsidRPr="00D91D66" w:rsidRDefault="00D91D66" w:rsidP="00D91D66">
      <w:pPr>
        <w:numPr>
          <w:ilvl w:val="0"/>
          <w:numId w:val="44"/>
        </w:numPr>
        <w:spacing w:after="0" w:line="360" w:lineRule="auto"/>
        <w:contextualSpacing/>
        <w:jc w:val="both"/>
        <w:rPr>
          <w:rFonts w:ascii="Arial" w:eastAsia="Times New Roman" w:hAnsi="Arial" w:cs="Arial"/>
          <w:bCs/>
          <w:sz w:val="24"/>
          <w:szCs w:val="24"/>
          <w:lang w:eastAsia="bg-BG"/>
        </w:rPr>
      </w:pPr>
      <w:r w:rsidRPr="00D91D66">
        <w:rPr>
          <w:rFonts w:ascii="Arial" w:eastAsia="Times New Roman" w:hAnsi="Arial" w:cs="Arial"/>
          <w:b/>
          <w:bCs/>
          <w:sz w:val="24"/>
          <w:szCs w:val="24"/>
          <w:lang w:eastAsia="bg-BG"/>
        </w:rPr>
        <w:t>Регулативни механизми</w:t>
      </w:r>
      <w:r w:rsidRPr="00D91D66">
        <w:rPr>
          <w:rFonts w:ascii="Arial" w:eastAsia="Times New Roman" w:hAnsi="Arial" w:cs="Arial"/>
          <w:bCs/>
          <w:sz w:val="24"/>
          <w:szCs w:val="24"/>
          <w:lang w:eastAsia="bg-BG"/>
        </w:rPr>
        <w:t>: в това направление попадат 2 от основните дейности на компанията, свързани с почистването, извозването и депонирането на отпадъци. При това, законовите изисквания са свързани както с изпълнение на задължението на Столична Община да създава благоприятни, здравословни и безопасни условия на живот на населението в столицата, така и от редица екологични технически изисквания и икономически разрешителни за организиране и провеждане на дейността.</w:t>
      </w:r>
    </w:p>
    <w:p w14:paraId="2E06F2DE" w14:textId="77777777" w:rsidR="00D91D66" w:rsidRPr="00D91D66" w:rsidRDefault="00D91D66" w:rsidP="00D91D66">
      <w:pPr>
        <w:numPr>
          <w:ilvl w:val="0"/>
          <w:numId w:val="44"/>
        </w:numPr>
        <w:spacing w:after="0" w:line="360" w:lineRule="auto"/>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 xml:space="preserve">Основни </w:t>
      </w:r>
      <w:r w:rsidRPr="00D91D66">
        <w:rPr>
          <w:rFonts w:ascii="Arial" w:eastAsia="Times New Roman" w:hAnsi="Arial" w:cs="Arial"/>
          <w:b/>
          <w:bCs/>
          <w:sz w:val="24"/>
          <w:szCs w:val="24"/>
          <w:lang w:eastAsia="bg-BG"/>
        </w:rPr>
        <w:t>социални тенденции</w:t>
      </w:r>
      <w:r w:rsidRPr="00D91D66">
        <w:rPr>
          <w:rFonts w:ascii="Arial" w:eastAsia="Times New Roman" w:hAnsi="Arial" w:cs="Arial"/>
          <w:bCs/>
          <w:sz w:val="24"/>
          <w:szCs w:val="24"/>
          <w:lang w:eastAsia="bg-BG"/>
        </w:rPr>
        <w:t>: към тях спадат ориентацията за събиране, вкл. и разделно, на непрекъснато нарастващия обем на генерираните боклуци. Само за пример, нарастването на извозените общински боклуци в страната от 2000 до 2018г. е двойно.</w:t>
      </w:r>
    </w:p>
    <w:p w14:paraId="5BA00CAF" w14:textId="77777777" w:rsidR="00D91D66" w:rsidRPr="00D91D66" w:rsidRDefault="00D91D66" w:rsidP="00D91D66">
      <w:pPr>
        <w:spacing w:after="0" w:line="360" w:lineRule="auto"/>
        <w:jc w:val="center"/>
        <w:rPr>
          <w:rFonts w:ascii="Times New Roman" w:eastAsia="Times New Roman" w:hAnsi="Times New Roman" w:cs="Times New Roman"/>
          <w:bCs/>
          <w:sz w:val="24"/>
          <w:szCs w:val="24"/>
          <w:lang w:eastAsia="bg-BG"/>
        </w:rPr>
      </w:pPr>
      <w:r w:rsidRPr="00D91D66">
        <w:rPr>
          <w:rFonts w:ascii="Times New Roman" w:eastAsia="Times New Roman" w:hAnsi="Times New Roman" w:cs="Times New Roman"/>
          <w:bCs/>
          <w:noProof/>
          <w:sz w:val="24"/>
          <w:szCs w:val="24"/>
          <w:lang w:val="en-US"/>
        </w:rPr>
        <w:drawing>
          <wp:inline distT="0" distB="0" distL="0" distR="0" wp14:anchorId="6C30C236" wp14:editId="25977CEB">
            <wp:extent cx="5905768" cy="2514600"/>
            <wp:effectExtent l="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I_WM011_LINE_2020-12-05T08_20_14Z.jpeg"/>
                    <pic:cNvPicPr/>
                  </pic:nvPicPr>
                  <pic:blipFill rotWithShape="1">
                    <a:blip r:embed="rId18">
                      <a:extLst>
                        <a:ext uri="{28A0092B-C50C-407E-A947-70E740481C1C}">
                          <a14:useLocalDpi xmlns:a14="http://schemas.microsoft.com/office/drawing/2010/main" val="0"/>
                        </a:ext>
                      </a:extLst>
                    </a:blip>
                    <a:srcRect l="9524" t="9325" r="2249" b="34325"/>
                    <a:stretch/>
                  </pic:blipFill>
                  <pic:spPr bwMode="auto">
                    <a:xfrm>
                      <a:off x="0" y="0"/>
                      <a:ext cx="5913675" cy="2517967"/>
                    </a:xfrm>
                    <a:prstGeom prst="rect">
                      <a:avLst/>
                    </a:prstGeom>
                    <a:ln>
                      <a:noFill/>
                    </a:ln>
                    <a:extLst>
                      <a:ext uri="{53640926-AAD7-44D8-BBD7-CCE9431645EC}">
                        <a14:shadowObscured xmlns:a14="http://schemas.microsoft.com/office/drawing/2010/main"/>
                      </a:ext>
                    </a:extLst>
                  </pic:spPr>
                </pic:pic>
              </a:graphicData>
            </a:graphic>
          </wp:inline>
        </w:drawing>
      </w:r>
    </w:p>
    <w:p w14:paraId="26136DD7" w14:textId="77777777" w:rsidR="00D91D66" w:rsidRPr="00D91D66" w:rsidRDefault="00D91D66" w:rsidP="00D91D66">
      <w:pPr>
        <w:numPr>
          <w:ilvl w:val="0"/>
          <w:numId w:val="44"/>
        </w:numPr>
        <w:spacing w:after="0" w:line="360" w:lineRule="auto"/>
        <w:contextualSpacing/>
        <w:jc w:val="both"/>
        <w:rPr>
          <w:rFonts w:ascii="Arial" w:eastAsia="Times New Roman" w:hAnsi="Arial" w:cs="Arial"/>
          <w:bCs/>
          <w:sz w:val="24"/>
          <w:szCs w:val="24"/>
          <w:lang w:eastAsia="bg-BG"/>
        </w:rPr>
      </w:pPr>
      <w:r w:rsidRPr="00D91D66">
        <w:rPr>
          <w:rFonts w:ascii="Arial" w:eastAsia="Times New Roman" w:hAnsi="Arial" w:cs="Arial"/>
          <w:b/>
          <w:bCs/>
          <w:sz w:val="24"/>
          <w:szCs w:val="24"/>
          <w:lang w:eastAsia="bg-BG"/>
        </w:rPr>
        <w:lastRenderedPageBreak/>
        <w:t>Природни условия</w:t>
      </w:r>
      <w:r w:rsidRPr="00D91D66">
        <w:rPr>
          <w:rFonts w:ascii="Arial" w:eastAsia="Times New Roman" w:hAnsi="Arial" w:cs="Arial"/>
          <w:bCs/>
          <w:sz w:val="24"/>
          <w:szCs w:val="24"/>
          <w:lang w:eastAsia="bg-BG"/>
        </w:rPr>
        <w:t>: свързани са извършването на комунални услуги. В това направление, увеличаването на средногодишните температури намалява броя на дните със снежна покривка, което прави дейността по снегопочистване нерентабилна/, а от друга страна – увеличава броя на сухите и топли дни, които изискват повече дейности по миене на улиците и повишава разходите.</w:t>
      </w:r>
    </w:p>
    <w:p w14:paraId="5269A9E5" w14:textId="77777777" w:rsidR="00D91D66" w:rsidRPr="00D91D66" w:rsidRDefault="00D91D66" w:rsidP="00D91D66">
      <w:pPr>
        <w:numPr>
          <w:ilvl w:val="0"/>
          <w:numId w:val="44"/>
        </w:numPr>
        <w:spacing w:after="0" w:line="360" w:lineRule="auto"/>
        <w:contextualSpacing/>
        <w:jc w:val="both"/>
        <w:rPr>
          <w:rFonts w:ascii="Arial" w:eastAsia="Times New Roman" w:hAnsi="Arial" w:cs="Arial"/>
          <w:bCs/>
          <w:sz w:val="24"/>
          <w:szCs w:val="24"/>
          <w:lang w:eastAsia="bg-BG"/>
        </w:rPr>
      </w:pPr>
      <w:r w:rsidRPr="00D91D66">
        <w:rPr>
          <w:rFonts w:ascii="Arial" w:eastAsia="Times New Roman" w:hAnsi="Arial" w:cs="Arial"/>
          <w:b/>
          <w:bCs/>
          <w:sz w:val="24"/>
          <w:szCs w:val="24"/>
          <w:lang w:eastAsia="bg-BG"/>
        </w:rPr>
        <w:t>Икономически и социални тенденции</w:t>
      </w:r>
      <w:r w:rsidRPr="00D91D66">
        <w:rPr>
          <w:rFonts w:ascii="Arial" w:eastAsia="Times New Roman" w:hAnsi="Arial" w:cs="Arial"/>
          <w:bCs/>
          <w:sz w:val="24"/>
          <w:szCs w:val="24"/>
          <w:lang w:eastAsia="bg-BG"/>
        </w:rPr>
        <w:t>: подобряването на общественото пространство, озеленяване на обществените площи, поддържане на чистотата на обществените места са част от непрекъснато нарастващите очаквания на обществото. Това предполага много повече средства, отделяне за строителство, архитектурно планиране, озеленяване и пр. на обществените места като паркови, детски площадки, градини и училища и пр. Разбира се, към това трябва да се прибавят и нарастващите изисквания за здравето на хората и децата и тяхната здравна безопасност.</w:t>
      </w:r>
    </w:p>
    <w:p w14:paraId="3AA79966" w14:textId="5AD9B676" w:rsidR="00D91D66" w:rsidRPr="00D91D66" w:rsidRDefault="00D91D66" w:rsidP="00D91D66">
      <w:pPr>
        <w:numPr>
          <w:ilvl w:val="0"/>
          <w:numId w:val="44"/>
        </w:numPr>
        <w:spacing w:after="0" w:line="360" w:lineRule="auto"/>
        <w:contextualSpacing/>
        <w:jc w:val="both"/>
        <w:rPr>
          <w:rFonts w:ascii="Arial" w:eastAsia="Times New Roman" w:hAnsi="Arial" w:cs="Arial"/>
          <w:bCs/>
          <w:sz w:val="24"/>
          <w:szCs w:val="24"/>
          <w:lang w:eastAsia="bg-BG"/>
        </w:rPr>
      </w:pPr>
      <w:r w:rsidRPr="00D91D66">
        <w:rPr>
          <w:rFonts w:ascii="Arial" w:eastAsia="Times New Roman" w:hAnsi="Arial" w:cs="Arial"/>
          <w:b/>
          <w:bCs/>
          <w:sz w:val="24"/>
          <w:szCs w:val="24"/>
          <w:lang w:eastAsia="bg-BG"/>
        </w:rPr>
        <w:t>Случайни събития</w:t>
      </w:r>
      <w:r w:rsidRPr="00D91D66">
        <w:rPr>
          <w:rFonts w:ascii="Arial" w:eastAsia="Times New Roman" w:hAnsi="Arial" w:cs="Arial"/>
          <w:bCs/>
          <w:sz w:val="24"/>
          <w:szCs w:val="24"/>
          <w:lang w:eastAsia="bg-BG"/>
        </w:rPr>
        <w:t xml:space="preserve">: последната пандемия от края на 2019 с КОВИД-19 е доказателство за външни явления, които променят пазарите и предоставят изисквания към дейността на компанията «Чистота </w:t>
      </w:r>
      <w:r w:rsidR="004B631C">
        <w:rPr>
          <w:rFonts w:ascii="Arial" w:eastAsia="Times New Roman" w:hAnsi="Arial" w:cs="Arial"/>
          <w:bCs/>
          <w:sz w:val="24"/>
          <w:szCs w:val="24"/>
          <w:lang w:eastAsia="bg-BG"/>
        </w:rPr>
        <w:t>Искър</w:t>
      </w:r>
      <w:r w:rsidRPr="00D91D66">
        <w:rPr>
          <w:rFonts w:ascii="Arial" w:eastAsia="Times New Roman" w:hAnsi="Arial" w:cs="Arial"/>
          <w:bCs/>
          <w:sz w:val="24"/>
          <w:szCs w:val="24"/>
          <w:lang w:eastAsia="bg-BG"/>
        </w:rPr>
        <w:t xml:space="preserve">» ЕАД. Така например, пандемията изисква спазване на строги правила за безопасност на обществените места, вкл. и по-строги изисквания към почистването, сметосъбирането, извозването на отпадъци, както и при поддръжката на обществените места. В същото време, ограничава трудовия ресурс, или дори в условия на пълен «локдаун» - спиране на тези обществени дейности, които «Чистота </w:t>
      </w:r>
      <w:r w:rsidR="004B631C">
        <w:rPr>
          <w:rFonts w:ascii="Arial" w:eastAsia="Times New Roman" w:hAnsi="Arial" w:cs="Arial"/>
          <w:bCs/>
          <w:sz w:val="24"/>
          <w:szCs w:val="24"/>
          <w:lang w:eastAsia="bg-BG"/>
        </w:rPr>
        <w:t>Искър</w:t>
      </w:r>
      <w:r w:rsidRPr="00D91D66">
        <w:rPr>
          <w:rFonts w:ascii="Arial" w:eastAsia="Times New Roman" w:hAnsi="Arial" w:cs="Arial"/>
          <w:bCs/>
          <w:sz w:val="24"/>
          <w:szCs w:val="24"/>
          <w:lang w:eastAsia="bg-BG"/>
        </w:rPr>
        <w:t>» ЕАД изпълнява.</w:t>
      </w:r>
    </w:p>
    <w:p w14:paraId="4AB4A469" w14:textId="77777777" w:rsidR="00D91D66" w:rsidRPr="00D91D66" w:rsidRDefault="004B631C" w:rsidP="00D91D66">
      <w:pPr>
        <w:keepNext/>
        <w:numPr>
          <w:ilvl w:val="1"/>
          <w:numId w:val="47"/>
        </w:numPr>
        <w:spacing w:after="0" w:line="360" w:lineRule="auto"/>
        <w:contextualSpacing/>
        <w:jc w:val="both"/>
        <w:rPr>
          <w:rFonts w:ascii="Arial" w:eastAsia="Times New Roman" w:hAnsi="Arial" w:cs="Arial"/>
          <w:i/>
          <w:iCs/>
          <w:sz w:val="24"/>
          <w:szCs w:val="24"/>
          <w:lang w:eastAsia="bg-BG"/>
        </w:rPr>
      </w:pPr>
      <w:hyperlink w:anchor="Obemnapazara" w:history="1">
        <w:r w:rsidR="00D91D66" w:rsidRPr="00D91D66">
          <w:rPr>
            <w:rFonts w:ascii="Arial" w:eastAsia="Times New Roman" w:hAnsi="Arial" w:cs="Arial"/>
            <w:i/>
            <w:iCs/>
            <w:sz w:val="24"/>
            <w:szCs w:val="24"/>
            <w:lang w:eastAsia="bg-BG"/>
          </w:rPr>
          <w:t>Обем на пазара</w:t>
        </w:r>
      </w:hyperlink>
      <w:r w:rsidR="00D91D66" w:rsidRPr="00D91D66">
        <w:rPr>
          <w:rFonts w:ascii="Arial" w:eastAsia="Times New Roman" w:hAnsi="Arial" w:cs="Arial"/>
          <w:i/>
          <w:iCs/>
          <w:sz w:val="24"/>
          <w:szCs w:val="24"/>
          <w:lang w:eastAsia="bg-BG"/>
        </w:rPr>
        <w:t xml:space="preserve"> </w:t>
      </w:r>
    </w:p>
    <w:p w14:paraId="0F143F7E" w14:textId="60056E52" w:rsidR="00D91D66" w:rsidRPr="00D91D66" w:rsidRDefault="00D91D66" w:rsidP="00D91D66">
      <w:pPr>
        <w:spacing w:after="0" w:line="360" w:lineRule="auto"/>
        <w:ind w:firstLine="720"/>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 xml:space="preserve">За разлика от бизнес пазарите, при пазарите на обществени услуги обемът на пазара се определя от обема на обществените нужди и възможното им финансиране. Голяма част от дейностите, които извършва компанията «Чистота </w:t>
      </w:r>
      <w:r w:rsidR="004B631C">
        <w:rPr>
          <w:rFonts w:ascii="Arial" w:eastAsia="Times New Roman" w:hAnsi="Arial" w:cs="Arial"/>
          <w:bCs/>
          <w:sz w:val="24"/>
          <w:szCs w:val="24"/>
          <w:lang w:eastAsia="bg-BG"/>
        </w:rPr>
        <w:t>Искър</w:t>
      </w:r>
      <w:r w:rsidRPr="00D91D66">
        <w:rPr>
          <w:rFonts w:ascii="Arial" w:eastAsia="Times New Roman" w:hAnsi="Arial" w:cs="Arial"/>
          <w:bCs/>
          <w:sz w:val="24"/>
          <w:szCs w:val="24"/>
          <w:lang w:eastAsia="bg-BG"/>
        </w:rPr>
        <w:t xml:space="preserve">» ЕАД са в резултат на обществени поръчки и/или директно възлагане изпълнението на нерентабилни обществени дейности с решения на Столичния Общински Съвет. В отделни случаи (например, депониране на </w:t>
      </w:r>
      <w:r w:rsidRPr="00D91D66">
        <w:rPr>
          <w:rFonts w:ascii="Arial" w:eastAsia="Times New Roman" w:hAnsi="Arial" w:cs="Arial"/>
          <w:bCs/>
          <w:sz w:val="24"/>
          <w:szCs w:val="24"/>
          <w:lang w:eastAsia="bg-BG"/>
        </w:rPr>
        <w:lastRenderedPageBreak/>
        <w:t>отпадъци, рекултивиране на площи и пр.) обемът на пазара на компанията се определя от определени законови технически и технологични изисквания.</w:t>
      </w:r>
    </w:p>
    <w:p w14:paraId="16D4751B" w14:textId="2B1BB111" w:rsidR="00D91D66" w:rsidRPr="00D91D66" w:rsidRDefault="00D91D66" w:rsidP="00D91D66">
      <w:pPr>
        <w:spacing w:after="0" w:line="360" w:lineRule="auto"/>
        <w:ind w:firstLine="720"/>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 xml:space="preserve">Всичко това води до измерване на обема на пазара на «Чистота </w:t>
      </w:r>
      <w:r w:rsidR="004B631C">
        <w:rPr>
          <w:rFonts w:ascii="Arial" w:eastAsia="Times New Roman" w:hAnsi="Arial" w:cs="Arial"/>
          <w:bCs/>
          <w:sz w:val="24"/>
          <w:szCs w:val="24"/>
          <w:lang w:eastAsia="bg-BG"/>
        </w:rPr>
        <w:t>Искър</w:t>
      </w:r>
      <w:r w:rsidR="004B631C" w:rsidRPr="00D91D66">
        <w:rPr>
          <w:rFonts w:ascii="Arial" w:eastAsia="Times New Roman" w:hAnsi="Arial" w:cs="Arial"/>
          <w:bCs/>
          <w:sz w:val="24"/>
          <w:szCs w:val="24"/>
          <w:lang w:eastAsia="bg-BG"/>
        </w:rPr>
        <w:t xml:space="preserve"> </w:t>
      </w:r>
      <w:r w:rsidRPr="00D91D66">
        <w:rPr>
          <w:rFonts w:ascii="Arial" w:eastAsia="Times New Roman" w:hAnsi="Arial" w:cs="Arial"/>
          <w:bCs/>
          <w:sz w:val="24"/>
          <w:szCs w:val="24"/>
          <w:lang w:eastAsia="bg-BG"/>
        </w:rPr>
        <w:t xml:space="preserve">» ЕАД в стойност, която зависи от КАПАЦИТЕТА на компанията. Приемайки настоящия обем на обществените услуги като изпълнение на 95% от капацитета на компанията, може да се определи обема на пазара на «Чистота </w:t>
      </w:r>
      <w:r w:rsidR="004B631C">
        <w:rPr>
          <w:rFonts w:ascii="Arial" w:eastAsia="Times New Roman" w:hAnsi="Arial" w:cs="Arial"/>
          <w:bCs/>
          <w:sz w:val="24"/>
          <w:szCs w:val="24"/>
          <w:lang w:eastAsia="bg-BG"/>
        </w:rPr>
        <w:t>Искър</w:t>
      </w:r>
      <w:r w:rsidR="004B631C" w:rsidRPr="00D91D66">
        <w:rPr>
          <w:rFonts w:ascii="Arial" w:eastAsia="Times New Roman" w:hAnsi="Arial" w:cs="Arial"/>
          <w:bCs/>
          <w:sz w:val="24"/>
          <w:szCs w:val="24"/>
          <w:lang w:eastAsia="bg-BG"/>
        </w:rPr>
        <w:t xml:space="preserve"> </w:t>
      </w:r>
      <w:r w:rsidRPr="00D91D66">
        <w:rPr>
          <w:rFonts w:ascii="Arial" w:eastAsia="Times New Roman" w:hAnsi="Arial" w:cs="Arial"/>
          <w:bCs/>
          <w:sz w:val="24"/>
          <w:szCs w:val="24"/>
          <w:lang w:eastAsia="bg-BG"/>
        </w:rPr>
        <w:t>» ЕАД по следния начин:</w:t>
      </w:r>
    </w:p>
    <w:tbl>
      <w:tblPr>
        <w:tblStyle w:val="PlainTable5"/>
        <w:tblW w:w="0" w:type="auto"/>
        <w:tblLook w:val="04A0" w:firstRow="1" w:lastRow="0" w:firstColumn="1" w:lastColumn="0" w:noHBand="0" w:noVBand="1"/>
      </w:tblPr>
      <w:tblGrid>
        <w:gridCol w:w="3402"/>
        <w:gridCol w:w="2454"/>
        <w:gridCol w:w="2454"/>
      </w:tblGrid>
      <w:tr w:rsidR="00D91D66" w:rsidRPr="00D91D66" w14:paraId="51CBC565" w14:textId="77777777" w:rsidTr="00D91D6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vAlign w:val="center"/>
          </w:tcPr>
          <w:p w14:paraId="6F9D465A" w14:textId="5E006B0A" w:rsidR="00D91D66" w:rsidRPr="00D91D66" w:rsidRDefault="00D91D66" w:rsidP="00D91D66">
            <w:pPr>
              <w:spacing w:line="276" w:lineRule="auto"/>
              <w:contextualSpacing/>
              <w:jc w:val="center"/>
              <w:rPr>
                <w:rFonts w:ascii="Times New Roman" w:eastAsia="Times New Roman" w:hAnsi="Times New Roman" w:cs="Times New Roman"/>
                <w:b/>
                <w:bCs/>
                <w:lang w:eastAsia="bg-BG"/>
              </w:rPr>
            </w:pPr>
            <w:r w:rsidRPr="00D91D66">
              <w:rPr>
                <w:rFonts w:ascii="Times New Roman" w:eastAsia="Times New Roman" w:hAnsi="Times New Roman" w:cs="Times New Roman"/>
                <w:b/>
                <w:bCs/>
                <w:lang w:eastAsia="bg-BG"/>
              </w:rPr>
              <w:t xml:space="preserve">Дейности на «Чистота </w:t>
            </w:r>
            <w:r w:rsidR="004B631C" w:rsidRPr="004B631C">
              <w:rPr>
                <w:rFonts w:ascii="Times New Roman" w:eastAsia="Times New Roman" w:hAnsi="Times New Roman" w:cs="Times New Roman"/>
                <w:b/>
                <w:bCs/>
                <w:szCs w:val="26"/>
                <w:lang w:eastAsia="bg-BG"/>
              </w:rPr>
              <w:t>Искър</w:t>
            </w:r>
            <w:r w:rsidRPr="00D91D66">
              <w:rPr>
                <w:rFonts w:ascii="Times New Roman" w:eastAsia="Times New Roman" w:hAnsi="Times New Roman" w:cs="Times New Roman"/>
                <w:b/>
                <w:bCs/>
                <w:lang w:eastAsia="bg-BG"/>
              </w:rPr>
              <w:t>» ЕАД</w:t>
            </w:r>
          </w:p>
        </w:tc>
        <w:tc>
          <w:tcPr>
            <w:tcW w:w="2454" w:type="dxa"/>
            <w:vAlign w:val="center"/>
          </w:tcPr>
          <w:p w14:paraId="7FA0D7B6" w14:textId="77777777" w:rsidR="00D91D66" w:rsidRPr="00D91D66" w:rsidRDefault="00D91D66" w:rsidP="00D91D66">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bg-BG"/>
              </w:rPr>
            </w:pPr>
            <w:r w:rsidRPr="00D91D66">
              <w:rPr>
                <w:rFonts w:ascii="Times New Roman" w:eastAsia="Times New Roman" w:hAnsi="Times New Roman" w:cs="Times New Roman"/>
                <w:b/>
                <w:bCs/>
                <w:lang w:eastAsia="bg-BG"/>
              </w:rPr>
              <w:t>Стойност на обществените услуги 2020г.*</w:t>
            </w:r>
          </w:p>
        </w:tc>
        <w:tc>
          <w:tcPr>
            <w:tcW w:w="2454" w:type="dxa"/>
            <w:vAlign w:val="center"/>
          </w:tcPr>
          <w:p w14:paraId="58806C68" w14:textId="77777777" w:rsidR="00D91D66" w:rsidRPr="00D91D66" w:rsidRDefault="00D91D66" w:rsidP="00D91D66">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bg-BG"/>
              </w:rPr>
            </w:pPr>
            <w:r w:rsidRPr="00D91D66">
              <w:rPr>
                <w:rFonts w:ascii="Times New Roman" w:eastAsia="Times New Roman" w:hAnsi="Times New Roman" w:cs="Times New Roman"/>
                <w:b/>
                <w:bCs/>
                <w:lang w:eastAsia="bg-BG"/>
              </w:rPr>
              <w:t>Стойност на пазара /ПАЗАРЕН КАПАЦИТЕТ - 100%/</w:t>
            </w:r>
          </w:p>
        </w:tc>
      </w:tr>
      <w:tr w:rsidR="00D91D66" w:rsidRPr="00D91D66" w14:paraId="6D29CB70"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116097F3" w14:textId="77777777" w:rsidR="00D91D66" w:rsidRPr="00D91D66" w:rsidRDefault="00D91D66" w:rsidP="00D91D66">
            <w:pPr>
              <w:spacing w:line="276" w:lineRule="auto"/>
              <w:contextualSpacing/>
              <w:jc w:val="both"/>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1. Депониране на отпадъци</w:t>
            </w:r>
          </w:p>
        </w:tc>
        <w:tc>
          <w:tcPr>
            <w:tcW w:w="2454" w:type="dxa"/>
          </w:tcPr>
          <w:p w14:paraId="41B1FA1A"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3 704 хил.лв.</w:t>
            </w:r>
          </w:p>
        </w:tc>
        <w:tc>
          <w:tcPr>
            <w:tcW w:w="2454" w:type="dxa"/>
          </w:tcPr>
          <w:p w14:paraId="63D49375"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3 898 хил.лв.</w:t>
            </w:r>
          </w:p>
        </w:tc>
      </w:tr>
      <w:tr w:rsidR="00D91D66" w:rsidRPr="00D91D66" w14:paraId="3C9B5987" w14:textId="77777777" w:rsidTr="00D91D66">
        <w:tc>
          <w:tcPr>
            <w:cnfStyle w:val="001000000000" w:firstRow="0" w:lastRow="0" w:firstColumn="1" w:lastColumn="0" w:oddVBand="0" w:evenVBand="0" w:oddHBand="0" w:evenHBand="0" w:firstRowFirstColumn="0" w:firstRowLastColumn="0" w:lastRowFirstColumn="0" w:lastRowLastColumn="0"/>
            <w:tcW w:w="3402" w:type="dxa"/>
          </w:tcPr>
          <w:p w14:paraId="776E8304" w14:textId="77777777" w:rsidR="00D91D66" w:rsidRPr="00D91D66" w:rsidRDefault="00D91D66" w:rsidP="00D91D66">
            <w:pPr>
              <w:spacing w:line="276" w:lineRule="auto"/>
              <w:contextualSpacing/>
              <w:jc w:val="both"/>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2. Събиране на отпадъци</w:t>
            </w:r>
          </w:p>
        </w:tc>
        <w:tc>
          <w:tcPr>
            <w:tcW w:w="2454" w:type="dxa"/>
          </w:tcPr>
          <w:p w14:paraId="65A5300E"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5 965 хил.лв.</w:t>
            </w:r>
          </w:p>
        </w:tc>
        <w:tc>
          <w:tcPr>
            <w:tcW w:w="2454" w:type="dxa"/>
          </w:tcPr>
          <w:p w14:paraId="0D316FD1"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6 279 хил.лв.</w:t>
            </w:r>
          </w:p>
        </w:tc>
      </w:tr>
      <w:tr w:rsidR="00D91D66" w:rsidRPr="00D91D66" w14:paraId="67858A52"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2EC65727" w14:textId="77777777" w:rsidR="00D91D66" w:rsidRPr="00D91D66" w:rsidRDefault="00D91D66" w:rsidP="00D91D66">
            <w:pPr>
              <w:spacing w:line="276" w:lineRule="auto"/>
              <w:contextualSpacing/>
              <w:jc w:val="both"/>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3. Комунални услуги</w:t>
            </w:r>
          </w:p>
        </w:tc>
        <w:tc>
          <w:tcPr>
            <w:tcW w:w="2454" w:type="dxa"/>
          </w:tcPr>
          <w:p w14:paraId="0A0A351C"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7 834 хил.лв.</w:t>
            </w:r>
          </w:p>
        </w:tc>
        <w:tc>
          <w:tcPr>
            <w:tcW w:w="2454" w:type="dxa"/>
          </w:tcPr>
          <w:p w14:paraId="44A420A7"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8 246 хил.лв.</w:t>
            </w:r>
          </w:p>
        </w:tc>
      </w:tr>
      <w:tr w:rsidR="00D91D66" w:rsidRPr="00D91D66" w14:paraId="4094BC2B" w14:textId="77777777" w:rsidTr="00D91D66">
        <w:tc>
          <w:tcPr>
            <w:cnfStyle w:val="001000000000" w:firstRow="0" w:lastRow="0" w:firstColumn="1" w:lastColumn="0" w:oddVBand="0" w:evenVBand="0" w:oddHBand="0" w:evenHBand="0" w:firstRowFirstColumn="0" w:firstRowLastColumn="0" w:lastRowFirstColumn="0" w:lastRowLastColumn="0"/>
            <w:tcW w:w="3402" w:type="dxa"/>
          </w:tcPr>
          <w:p w14:paraId="09185BF6" w14:textId="77777777" w:rsidR="00D91D66" w:rsidRPr="00D91D66" w:rsidRDefault="00D91D66" w:rsidP="00D91D66">
            <w:pPr>
              <w:spacing w:line="276" w:lineRule="auto"/>
              <w:contextualSpacing/>
              <w:jc w:val="both"/>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4. Строителство</w:t>
            </w:r>
          </w:p>
        </w:tc>
        <w:tc>
          <w:tcPr>
            <w:tcW w:w="2454" w:type="dxa"/>
          </w:tcPr>
          <w:p w14:paraId="068C9CA0"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2 920 хил. лв.</w:t>
            </w:r>
          </w:p>
        </w:tc>
        <w:tc>
          <w:tcPr>
            <w:tcW w:w="2454" w:type="dxa"/>
          </w:tcPr>
          <w:p w14:paraId="5B6158B3"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3 074 хил. лв.</w:t>
            </w:r>
          </w:p>
        </w:tc>
      </w:tr>
      <w:tr w:rsidR="00D91D66" w:rsidRPr="00D91D66" w14:paraId="1029DDB3"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2503A21A" w14:textId="77777777" w:rsidR="00D91D66" w:rsidRPr="00D91D66" w:rsidRDefault="00D91D66" w:rsidP="00D91D66">
            <w:pPr>
              <w:spacing w:line="276" w:lineRule="auto"/>
              <w:contextualSpacing/>
              <w:jc w:val="both"/>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5. Други услуги</w:t>
            </w:r>
          </w:p>
        </w:tc>
        <w:tc>
          <w:tcPr>
            <w:tcW w:w="2454" w:type="dxa"/>
          </w:tcPr>
          <w:p w14:paraId="176E892D"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72 хил. лв.</w:t>
            </w:r>
          </w:p>
        </w:tc>
        <w:tc>
          <w:tcPr>
            <w:tcW w:w="2454" w:type="dxa"/>
          </w:tcPr>
          <w:p w14:paraId="06915300"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76 хил. лв.</w:t>
            </w:r>
          </w:p>
        </w:tc>
      </w:tr>
      <w:tr w:rsidR="00D91D66" w:rsidRPr="00D91D66" w14:paraId="42AAEF2B" w14:textId="77777777" w:rsidTr="00D91D66">
        <w:tc>
          <w:tcPr>
            <w:cnfStyle w:val="001000000000" w:firstRow="0" w:lastRow="0" w:firstColumn="1" w:lastColumn="0" w:oddVBand="0" w:evenVBand="0" w:oddHBand="0" w:evenHBand="0" w:firstRowFirstColumn="0" w:firstRowLastColumn="0" w:lastRowFirstColumn="0" w:lastRowLastColumn="0"/>
            <w:tcW w:w="3402" w:type="dxa"/>
          </w:tcPr>
          <w:p w14:paraId="312AE66F" w14:textId="77777777" w:rsidR="00D91D66" w:rsidRPr="00D91D66" w:rsidRDefault="00D91D66" w:rsidP="00D91D66">
            <w:pPr>
              <w:spacing w:line="276" w:lineRule="auto"/>
              <w:contextualSpacing/>
              <w:jc w:val="both"/>
              <w:rPr>
                <w:rFonts w:ascii="Times New Roman" w:eastAsia="Times New Roman" w:hAnsi="Times New Roman" w:cs="Times New Roman"/>
                <w:b/>
                <w:bCs/>
                <w:sz w:val="24"/>
                <w:szCs w:val="24"/>
                <w:lang w:eastAsia="bg-BG"/>
              </w:rPr>
            </w:pPr>
            <w:r w:rsidRPr="00D91D66">
              <w:rPr>
                <w:rFonts w:ascii="Times New Roman" w:eastAsia="Times New Roman" w:hAnsi="Times New Roman" w:cs="Times New Roman"/>
                <w:b/>
                <w:bCs/>
                <w:sz w:val="24"/>
                <w:szCs w:val="24"/>
                <w:lang w:eastAsia="bg-BG"/>
              </w:rPr>
              <w:t>ОБЩО</w:t>
            </w:r>
          </w:p>
        </w:tc>
        <w:tc>
          <w:tcPr>
            <w:tcW w:w="2454" w:type="dxa"/>
          </w:tcPr>
          <w:p w14:paraId="55D6F1F6"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eastAsia="bg-BG"/>
              </w:rPr>
            </w:pPr>
            <w:r w:rsidRPr="00D91D66">
              <w:rPr>
                <w:rFonts w:ascii="Times New Roman" w:eastAsia="Times New Roman" w:hAnsi="Times New Roman" w:cs="Times New Roman"/>
                <w:b/>
                <w:bCs/>
                <w:sz w:val="24"/>
                <w:szCs w:val="24"/>
                <w:lang w:eastAsia="bg-BG"/>
              </w:rPr>
              <w:t>20 495 хил.лв</w:t>
            </w:r>
          </w:p>
        </w:tc>
        <w:tc>
          <w:tcPr>
            <w:tcW w:w="2454" w:type="dxa"/>
          </w:tcPr>
          <w:p w14:paraId="320D48B4"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eastAsia="bg-BG"/>
              </w:rPr>
            </w:pPr>
            <w:r w:rsidRPr="00D91D66">
              <w:rPr>
                <w:rFonts w:ascii="Times New Roman" w:eastAsia="Times New Roman" w:hAnsi="Times New Roman" w:cs="Times New Roman"/>
                <w:b/>
                <w:bCs/>
                <w:sz w:val="24"/>
                <w:szCs w:val="24"/>
                <w:lang w:eastAsia="bg-BG"/>
              </w:rPr>
              <w:t>21 573 хил.лв</w:t>
            </w:r>
          </w:p>
        </w:tc>
      </w:tr>
    </w:tbl>
    <w:p w14:paraId="32A60CEE" w14:textId="77777777" w:rsidR="00D91D66" w:rsidRPr="00D91D66" w:rsidRDefault="00D91D66" w:rsidP="00D91D66">
      <w:pPr>
        <w:spacing w:after="0" w:line="360" w:lineRule="auto"/>
        <w:contextualSpacing/>
        <w:jc w:val="both"/>
        <w:rPr>
          <w:rFonts w:ascii="Times New Roman" w:eastAsia="Times New Roman" w:hAnsi="Times New Roman" w:cs="Times New Roman"/>
          <w:bCs/>
          <w:sz w:val="20"/>
          <w:szCs w:val="20"/>
          <w:lang w:eastAsia="bg-BG"/>
        </w:rPr>
      </w:pPr>
      <w:r w:rsidRPr="00D91D66">
        <w:rPr>
          <w:rFonts w:ascii="Times New Roman" w:eastAsia="Times New Roman" w:hAnsi="Times New Roman" w:cs="Times New Roman"/>
          <w:bCs/>
          <w:sz w:val="20"/>
          <w:szCs w:val="20"/>
          <w:lang w:eastAsia="bg-BG"/>
        </w:rPr>
        <w:t>* Прогноза за 2020г. на база прогнозни финансови отчети за 2020г.</w:t>
      </w:r>
    </w:p>
    <w:p w14:paraId="274AC4CE" w14:textId="77777777" w:rsidR="00D91D66" w:rsidRPr="00D91D66" w:rsidRDefault="004B631C" w:rsidP="00D91D66">
      <w:pPr>
        <w:keepNext/>
        <w:numPr>
          <w:ilvl w:val="1"/>
          <w:numId w:val="47"/>
        </w:numPr>
        <w:spacing w:after="0" w:line="360" w:lineRule="auto"/>
        <w:ind w:left="1077" w:hanging="357"/>
        <w:contextualSpacing/>
        <w:jc w:val="both"/>
        <w:rPr>
          <w:rFonts w:ascii="Arial" w:eastAsia="Times New Roman" w:hAnsi="Arial" w:cs="Arial"/>
          <w:i/>
          <w:iCs/>
          <w:sz w:val="24"/>
          <w:szCs w:val="24"/>
          <w:lang w:eastAsia="bg-BG"/>
        </w:rPr>
      </w:pPr>
      <w:hyperlink w:anchor="Prognozizabadeste" w:history="1">
        <w:r w:rsidR="00D91D66" w:rsidRPr="00D91D66">
          <w:rPr>
            <w:rFonts w:ascii="Arial" w:eastAsia="Times New Roman" w:hAnsi="Arial" w:cs="Arial"/>
            <w:i/>
            <w:iCs/>
            <w:sz w:val="24"/>
            <w:szCs w:val="24"/>
            <w:lang w:eastAsia="bg-BG"/>
          </w:rPr>
          <w:t>Прогнози за бъдещото развитие</w:t>
        </w:r>
      </w:hyperlink>
      <w:r w:rsidR="00D91D66" w:rsidRPr="00D91D66">
        <w:rPr>
          <w:rFonts w:ascii="Arial" w:eastAsia="Times New Roman" w:hAnsi="Arial" w:cs="Arial"/>
          <w:i/>
          <w:iCs/>
          <w:sz w:val="24"/>
          <w:szCs w:val="24"/>
          <w:lang w:eastAsia="bg-BG"/>
        </w:rPr>
        <w:t xml:space="preserve"> </w:t>
      </w:r>
    </w:p>
    <w:p w14:paraId="7A6CCB1B" w14:textId="77777777" w:rsidR="00D91D66" w:rsidRPr="00D91D66" w:rsidRDefault="00D91D66" w:rsidP="00D91D66">
      <w:pPr>
        <w:spacing w:after="0" w:line="360" w:lineRule="auto"/>
        <w:ind w:firstLine="720"/>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Бъдещото развитие може да се разглежда в 2 варианта:</w:t>
      </w:r>
    </w:p>
    <w:p w14:paraId="3AB8B475" w14:textId="1B0F4BE4" w:rsidR="00D91D66" w:rsidRPr="00D91D66" w:rsidRDefault="00D91D66" w:rsidP="00D91D66">
      <w:pPr>
        <w:numPr>
          <w:ilvl w:val="0"/>
          <w:numId w:val="44"/>
        </w:numPr>
        <w:spacing w:after="0" w:line="360" w:lineRule="auto"/>
        <w:contextualSpacing/>
        <w:jc w:val="both"/>
        <w:rPr>
          <w:rFonts w:ascii="Arial" w:eastAsia="Times New Roman" w:hAnsi="Arial" w:cs="Arial"/>
          <w:bCs/>
          <w:sz w:val="24"/>
          <w:szCs w:val="24"/>
          <w:lang w:eastAsia="bg-BG"/>
        </w:rPr>
      </w:pPr>
      <w:r w:rsidRPr="00D91D66">
        <w:rPr>
          <w:rFonts w:ascii="Arial" w:eastAsia="Times New Roman" w:hAnsi="Arial" w:cs="Arial"/>
          <w:b/>
          <w:bCs/>
          <w:sz w:val="24"/>
          <w:szCs w:val="24"/>
          <w:lang w:eastAsia="bg-BG"/>
        </w:rPr>
        <w:t>НУЛЕВ СЦЕНАРИЙ</w:t>
      </w:r>
      <w:r w:rsidRPr="00D91D66">
        <w:rPr>
          <w:rFonts w:ascii="Arial" w:eastAsia="Times New Roman" w:hAnsi="Arial" w:cs="Arial"/>
          <w:bCs/>
          <w:sz w:val="24"/>
          <w:szCs w:val="24"/>
          <w:lang w:eastAsia="bg-BG"/>
        </w:rPr>
        <w:t xml:space="preserve"> – компанията «Чистота </w:t>
      </w:r>
      <w:r w:rsidR="004B631C">
        <w:rPr>
          <w:rFonts w:ascii="Arial" w:eastAsia="Times New Roman" w:hAnsi="Arial" w:cs="Arial"/>
          <w:bCs/>
          <w:sz w:val="24"/>
          <w:szCs w:val="24"/>
          <w:lang w:eastAsia="bg-BG"/>
        </w:rPr>
        <w:t>Искър</w:t>
      </w:r>
      <w:r w:rsidRPr="00D91D66">
        <w:rPr>
          <w:rFonts w:ascii="Arial" w:eastAsia="Times New Roman" w:hAnsi="Arial" w:cs="Arial"/>
          <w:bCs/>
          <w:sz w:val="24"/>
          <w:szCs w:val="24"/>
          <w:lang w:eastAsia="bg-BG"/>
        </w:rPr>
        <w:t>» ЕАД не се модернизира</w:t>
      </w:r>
    </w:p>
    <w:p w14:paraId="5AEFCAD6" w14:textId="3EF0901D" w:rsidR="00D91D66" w:rsidRPr="00D91D66" w:rsidRDefault="00D91D66" w:rsidP="00D91D66">
      <w:pPr>
        <w:spacing w:after="0" w:line="360" w:lineRule="auto"/>
        <w:ind w:firstLine="720"/>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 xml:space="preserve">При този сценарий, голяма част от пазарът в следващите </w:t>
      </w:r>
      <w:r w:rsidR="00731B41">
        <w:rPr>
          <w:rFonts w:ascii="Arial" w:eastAsia="Times New Roman" w:hAnsi="Arial" w:cs="Arial"/>
          <w:bCs/>
          <w:sz w:val="24"/>
          <w:szCs w:val="24"/>
          <w:lang w:eastAsia="bg-BG"/>
        </w:rPr>
        <w:t>5</w:t>
      </w:r>
      <w:r w:rsidRPr="00D91D66">
        <w:rPr>
          <w:rFonts w:ascii="Arial" w:eastAsia="Times New Roman" w:hAnsi="Arial" w:cs="Arial"/>
          <w:bCs/>
          <w:sz w:val="24"/>
          <w:szCs w:val="24"/>
          <w:lang w:eastAsia="bg-BG"/>
        </w:rPr>
        <w:t xml:space="preserve"> години може да се запази при непрекъснато увеличаване на разходите за външни услуги и наемане на подизпълнители или да загуби част от пазарите си поради невъзможност да спазва необходимите законови, вкл. и екологични изисквания за това.</w:t>
      </w:r>
    </w:p>
    <w:p w14:paraId="3C4567E2" w14:textId="60FD62EA" w:rsidR="00D91D66" w:rsidRPr="00D91D66" w:rsidRDefault="00D91D66" w:rsidP="00D91D66">
      <w:pPr>
        <w:spacing w:after="0" w:line="360" w:lineRule="auto"/>
        <w:ind w:firstLine="720"/>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 xml:space="preserve">При това са възможни следните 3 случая: оптимистичен, най-вероятен и песимистичен. При оптимистичния вариант, компанията «Чистота </w:t>
      </w:r>
      <w:r w:rsidR="004B631C">
        <w:rPr>
          <w:rFonts w:ascii="Arial" w:eastAsia="Times New Roman" w:hAnsi="Arial" w:cs="Arial"/>
          <w:bCs/>
          <w:sz w:val="24"/>
          <w:szCs w:val="24"/>
          <w:lang w:eastAsia="bg-BG"/>
        </w:rPr>
        <w:t>Искър</w:t>
      </w:r>
      <w:r w:rsidRPr="00D91D66">
        <w:rPr>
          <w:rFonts w:ascii="Arial" w:eastAsia="Times New Roman" w:hAnsi="Arial" w:cs="Arial"/>
          <w:bCs/>
          <w:sz w:val="24"/>
          <w:szCs w:val="24"/>
          <w:lang w:eastAsia="bg-BG"/>
        </w:rPr>
        <w:t xml:space="preserve">» ЕАД ще запази съществуващото си равнище на пазара, което е 95% от нейния капацитет. При най-вероятния случай, компанията ще намали своята дейност поради намаляване на своя капацитет като ще постигне 85% от моментния капацитет. При най-песимистични вариант, компанията няма да може да </w:t>
      </w:r>
      <w:r w:rsidRPr="00D91D66">
        <w:rPr>
          <w:rFonts w:ascii="Arial" w:eastAsia="Times New Roman" w:hAnsi="Arial" w:cs="Arial"/>
          <w:bCs/>
          <w:sz w:val="24"/>
          <w:szCs w:val="24"/>
          <w:lang w:eastAsia="bg-BG"/>
        </w:rPr>
        <w:lastRenderedPageBreak/>
        <w:t>извършва основа част от своите присъщи дейности и ще оперира на 70% от моментния си капацитет.</w:t>
      </w:r>
    </w:p>
    <w:tbl>
      <w:tblPr>
        <w:tblStyle w:val="PlainTable5"/>
        <w:tblW w:w="0" w:type="auto"/>
        <w:tblLook w:val="04A0" w:firstRow="1" w:lastRow="0" w:firstColumn="1" w:lastColumn="0" w:noHBand="0" w:noVBand="1"/>
      </w:tblPr>
      <w:tblGrid>
        <w:gridCol w:w="2787"/>
        <w:gridCol w:w="2239"/>
        <w:gridCol w:w="2069"/>
        <w:gridCol w:w="1975"/>
      </w:tblGrid>
      <w:tr w:rsidR="00D91D66" w:rsidRPr="00D91D66" w14:paraId="62F9F01B" w14:textId="77777777" w:rsidTr="00D91D6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90" w:type="dxa"/>
            <w:vAlign w:val="center"/>
          </w:tcPr>
          <w:p w14:paraId="4DAF1168" w14:textId="65C36274" w:rsidR="00D91D66" w:rsidRPr="00D91D66" w:rsidRDefault="00D91D66" w:rsidP="004B631C">
            <w:pPr>
              <w:spacing w:line="276" w:lineRule="auto"/>
              <w:contextualSpacing/>
              <w:jc w:val="center"/>
              <w:rPr>
                <w:rFonts w:ascii="Times New Roman" w:eastAsia="Times New Roman" w:hAnsi="Times New Roman" w:cs="Times New Roman"/>
                <w:b/>
                <w:bCs/>
                <w:lang w:eastAsia="bg-BG"/>
              </w:rPr>
            </w:pPr>
            <w:r w:rsidRPr="00D91D66">
              <w:rPr>
                <w:rFonts w:ascii="Times New Roman" w:eastAsia="Times New Roman" w:hAnsi="Times New Roman" w:cs="Times New Roman"/>
                <w:b/>
                <w:bCs/>
                <w:lang w:eastAsia="bg-BG"/>
              </w:rPr>
              <w:t>Дейности на «Чистота И</w:t>
            </w:r>
            <w:r w:rsidR="004B631C">
              <w:rPr>
                <w:rFonts w:ascii="Times New Roman" w:eastAsia="Times New Roman" w:hAnsi="Times New Roman" w:cs="Times New Roman"/>
                <w:b/>
                <w:bCs/>
                <w:lang w:eastAsia="bg-BG"/>
              </w:rPr>
              <w:t>с</w:t>
            </w:r>
            <w:r w:rsidRPr="00D91D66">
              <w:rPr>
                <w:rFonts w:ascii="Times New Roman" w:eastAsia="Times New Roman" w:hAnsi="Times New Roman" w:cs="Times New Roman"/>
                <w:b/>
                <w:bCs/>
                <w:lang w:eastAsia="bg-BG"/>
              </w:rPr>
              <w:t>к</w:t>
            </w:r>
            <w:r w:rsidR="004B631C">
              <w:rPr>
                <w:rFonts w:ascii="Times New Roman" w:eastAsia="Times New Roman" w:hAnsi="Times New Roman" w:cs="Times New Roman"/>
                <w:b/>
                <w:bCs/>
                <w:lang w:eastAsia="bg-BG"/>
              </w:rPr>
              <w:t>ър</w:t>
            </w:r>
            <w:r w:rsidRPr="00D91D66">
              <w:rPr>
                <w:rFonts w:ascii="Times New Roman" w:eastAsia="Times New Roman" w:hAnsi="Times New Roman" w:cs="Times New Roman"/>
                <w:b/>
                <w:bCs/>
                <w:lang w:eastAsia="bg-BG"/>
              </w:rPr>
              <w:t>» ЕАД</w:t>
            </w:r>
          </w:p>
        </w:tc>
        <w:tc>
          <w:tcPr>
            <w:tcW w:w="2258" w:type="dxa"/>
            <w:vAlign w:val="center"/>
          </w:tcPr>
          <w:p w14:paraId="503BA77C" w14:textId="77777777" w:rsidR="00D91D66" w:rsidRPr="00D91D66" w:rsidRDefault="00D91D66" w:rsidP="00D91D66">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bg-BG"/>
              </w:rPr>
            </w:pPr>
            <w:r w:rsidRPr="00D91D66">
              <w:rPr>
                <w:rFonts w:ascii="Times New Roman" w:eastAsia="Times New Roman" w:hAnsi="Times New Roman" w:cs="Times New Roman"/>
                <w:b/>
                <w:bCs/>
                <w:lang w:eastAsia="bg-BG"/>
              </w:rPr>
              <w:t>Оптимистичен вариант - 95% от пазарния капацитет</w:t>
            </w:r>
          </w:p>
        </w:tc>
        <w:tc>
          <w:tcPr>
            <w:tcW w:w="2129" w:type="dxa"/>
            <w:vAlign w:val="center"/>
          </w:tcPr>
          <w:p w14:paraId="1B951EAF" w14:textId="77777777" w:rsidR="00D91D66" w:rsidRPr="00D91D66" w:rsidRDefault="00D91D66" w:rsidP="00D91D66">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bg-BG"/>
              </w:rPr>
            </w:pPr>
            <w:r w:rsidRPr="00D91D66">
              <w:rPr>
                <w:rFonts w:ascii="Times New Roman" w:eastAsia="Times New Roman" w:hAnsi="Times New Roman" w:cs="Times New Roman"/>
                <w:b/>
                <w:bCs/>
                <w:lang w:eastAsia="bg-BG"/>
              </w:rPr>
              <w:t>Вероятен вариант - 85% от пазарния капацитет</w:t>
            </w:r>
          </w:p>
        </w:tc>
        <w:tc>
          <w:tcPr>
            <w:tcW w:w="1795" w:type="dxa"/>
          </w:tcPr>
          <w:p w14:paraId="42C6E2DC" w14:textId="77777777" w:rsidR="00D91D66" w:rsidRPr="00D91D66" w:rsidRDefault="00D91D66" w:rsidP="00D91D66">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bg-BG"/>
              </w:rPr>
            </w:pPr>
            <w:r w:rsidRPr="00D91D66">
              <w:rPr>
                <w:rFonts w:ascii="Times New Roman" w:eastAsia="Times New Roman" w:hAnsi="Times New Roman" w:cs="Times New Roman"/>
                <w:b/>
                <w:bCs/>
                <w:lang w:eastAsia="bg-BG"/>
              </w:rPr>
              <w:t>Песимистичен вариант - 70% от пазарния капацитет</w:t>
            </w:r>
          </w:p>
        </w:tc>
      </w:tr>
      <w:tr w:rsidR="00D91D66" w:rsidRPr="00D91D66" w14:paraId="3093951B"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0" w:type="dxa"/>
          </w:tcPr>
          <w:p w14:paraId="297D2203" w14:textId="77777777" w:rsidR="00D91D66" w:rsidRPr="00D91D66" w:rsidRDefault="00D91D66" w:rsidP="00D91D66">
            <w:pPr>
              <w:spacing w:line="276" w:lineRule="auto"/>
              <w:contextualSpacing/>
              <w:jc w:val="both"/>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1. Депониране на отпадъци</w:t>
            </w:r>
          </w:p>
        </w:tc>
        <w:tc>
          <w:tcPr>
            <w:tcW w:w="2258" w:type="dxa"/>
          </w:tcPr>
          <w:p w14:paraId="408E9DA3"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3 704 хил.лв.</w:t>
            </w:r>
          </w:p>
        </w:tc>
        <w:tc>
          <w:tcPr>
            <w:tcW w:w="2129" w:type="dxa"/>
          </w:tcPr>
          <w:p w14:paraId="3A425A2B"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3 314 хил.лв.</w:t>
            </w:r>
          </w:p>
        </w:tc>
        <w:tc>
          <w:tcPr>
            <w:tcW w:w="1795" w:type="dxa"/>
          </w:tcPr>
          <w:p w14:paraId="1E8A094D"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2 729 хил.лв.</w:t>
            </w:r>
          </w:p>
        </w:tc>
      </w:tr>
      <w:tr w:rsidR="00D91D66" w:rsidRPr="00D91D66" w14:paraId="7259412C" w14:textId="77777777" w:rsidTr="00D91D66">
        <w:tc>
          <w:tcPr>
            <w:cnfStyle w:val="001000000000" w:firstRow="0" w:lastRow="0" w:firstColumn="1" w:lastColumn="0" w:oddVBand="0" w:evenVBand="0" w:oddHBand="0" w:evenHBand="0" w:firstRowFirstColumn="0" w:firstRowLastColumn="0" w:lastRowFirstColumn="0" w:lastRowLastColumn="0"/>
            <w:tcW w:w="2890" w:type="dxa"/>
          </w:tcPr>
          <w:p w14:paraId="28CC0740" w14:textId="77777777" w:rsidR="00D91D66" w:rsidRPr="00D91D66" w:rsidRDefault="00D91D66" w:rsidP="00D91D66">
            <w:pPr>
              <w:spacing w:line="276" w:lineRule="auto"/>
              <w:contextualSpacing/>
              <w:jc w:val="both"/>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2. Събиране на отпадъци</w:t>
            </w:r>
          </w:p>
        </w:tc>
        <w:tc>
          <w:tcPr>
            <w:tcW w:w="2258" w:type="dxa"/>
          </w:tcPr>
          <w:p w14:paraId="363EDEF1"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5 965 хил.лв.</w:t>
            </w:r>
          </w:p>
        </w:tc>
        <w:tc>
          <w:tcPr>
            <w:tcW w:w="2129" w:type="dxa"/>
          </w:tcPr>
          <w:p w14:paraId="24FBA256"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5 337 хил.лв.</w:t>
            </w:r>
          </w:p>
        </w:tc>
        <w:tc>
          <w:tcPr>
            <w:tcW w:w="1795" w:type="dxa"/>
          </w:tcPr>
          <w:p w14:paraId="648F8E76"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4 395 хил.лв.</w:t>
            </w:r>
          </w:p>
        </w:tc>
      </w:tr>
      <w:tr w:rsidR="00D91D66" w:rsidRPr="00D91D66" w14:paraId="1EC93EF2"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0" w:type="dxa"/>
          </w:tcPr>
          <w:p w14:paraId="65261BEF" w14:textId="77777777" w:rsidR="00D91D66" w:rsidRPr="00D91D66" w:rsidRDefault="00D91D66" w:rsidP="00D91D66">
            <w:pPr>
              <w:spacing w:line="276" w:lineRule="auto"/>
              <w:contextualSpacing/>
              <w:jc w:val="both"/>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3. Комунални услуги</w:t>
            </w:r>
          </w:p>
        </w:tc>
        <w:tc>
          <w:tcPr>
            <w:tcW w:w="2258" w:type="dxa"/>
          </w:tcPr>
          <w:p w14:paraId="020A8FD9"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7 834 хил.лв.</w:t>
            </w:r>
          </w:p>
        </w:tc>
        <w:tc>
          <w:tcPr>
            <w:tcW w:w="2129" w:type="dxa"/>
          </w:tcPr>
          <w:p w14:paraId="6A3D1A26"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7 009 хил.лв.</w:t>
            </w:r>
          </w:p>
        </w:tc>
        <w:tc>
          <w:tcPr>
            <w:tcW w:w="1795" w:type="dxa"/>
          </w:tcPr>
          <w:p w14:paraId="452104FD"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5 772 хил.лв.</w:t>
            </w:r>
          </w:p>
        </w:tc>
      </w:tr>
      <w:tr w:rsidR="00D91D66" w:rsidRPr="00D91D66" w14:paraId="6D6EA8C5" w14:textId="77777777" w:rsidTr="00D91D66">
        <w:tc>
          <w:tcPr>
            <w:cnfStyle w:val="001000000000" w:firstRow="0" w:lastRow="0" w:firstColumn="1" w:lastColumn="0" w:oddVBand="0" w:evenVBand="0" w:oddHBand="0" w:evenHBand="0" w:firstRowFirstColumn="0" w:firstRowLastColumn="0" w:lastRowFirstColumn="0" w:lastRowLastColumn="0"/>
            <w:tcW w:w="2890" w:type="dxa"/>
          </w:tcPr>
          <w:p w14:paraId="29808602" w14:textId="77777777" w:rsidR="00D91D66" w:rsidRPr="00D91D66" w:rsidRDefault="00D91D66" w:rsidP="00D91D66">
            <w:pPr>
              <w:spacing w:line="276" w:lineRule="auto"/>
              <w:contextualSpacing/>
              <w:jc w:val="both"/>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4. Строителство</w:t>
            </w:r>
          </w:p>
        </w:tc>
        <w:tc>
          <w:tcPr>
            <w:tcW w:w="2258" w:type="dxa"/>
          </w:tcPr>
          <w:p w14:paraId="42A1C821"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2 920 хил. лв.</w:t>
            </w:r>
          </w:p>
        </w:tc>
        <w:tc>
          <w:tcPr>
            <w:tcW w:w="2129" w:type="dxa"/>
          </w:tcPr>
          <w:p w14:paraId="538765D1"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2 613 хил. лв.</w:t>
            </w:r>
          </w:p>
        </w:tc>
        <w:tc>
          <w:tcPr>
            <w:tcW w:w="1795" w:type="dxa"/>
          </w:tcPr>
          <w:p w14:paraId="0C59D5E0"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2 151 хил. лв.</w:t>
            </w:r>
          </w:p>
        </w:tc>
      </w:tr>
      <w:tr w:rsidR="00D91D66" w:rsidRPr="00D91D66" w14:paraId="0DA41962"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0" w:type="dxa"/>
          </w:tcPr>
          <w:p w14:paraId="494D88D3" w14:textId="77777777" w:rsidR="00D91D66" w:rsidRPr="00D91D66" w:rsidRDefault="00D91D66" w:rsidP="00D91D66">
            <w:pPr>
              <w:spacing w:line="276" w:lineRule="auto"/>
              <w:contextualSpacing/>
              <w:jc w:val="both"/>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5. Други услуги</w:t>
            </w:r>
          </w:p>
        </w:tc>
        <w:tc>
          <w:tcPr>
            <w:tcW w:w="2258" w:type="dxa"/>
          </w:tcPr>
          <w:p w14:paraId="3E86D8D9"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72 хил. лв.</w:t>
            </w:r>
          </w:p>
        </w:tc>
        <w:tc>
          <w:tcPr>
            <w:tcW w:w="2129" w:type="dxa"/>
          </w:tcPr>
          <w:p w14:paraId="5639E0A3"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65 хил. лв.</w:t>
            </w:r>
          </w:p>
        </w:tc>
        <w:tc>
          <w:tcPr>
            <w:tcW w:w="1795" w:type="dxa"/>
          </w:tcPr>
          <w:p w14:paraId="056BA4F6"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53 хил. лв.</w:t>
            </w:r>
          </w:p>
        </w:tc>
      </w:tr>
      <w:tr w:rsidR="00D91D66" w:rsidRPr="00D91D66" w14:paraId="2712B44A" w14:textId="77777777" w:rsidTr="00D91D66">
        <w:tc>
          <w:tcPr>
            <w:cnfStyle w:val="001000000000" w:firstRow="0" w:lastRow="0" w:firstColumn="1" w:lastColumn="0" w:oddVBand="0" w:evenVBand="0" w:oddHBand="0" w:evenHBand="0" w:firstRowFirstColumn="0" w:firstRowLastColumn="0" w:lastRowFirstColumn="0" w:lastRowLastColumn="0"/>
            <w:tcW w:w="2890" w:type="dxa"/>
          </w:tcPr>
          <w:p w14:paraId="6B6E77ED" w14:textId="77777777" w:rsidR="00D91D66" w:rsidRPr="00D91D66" w:rsidRDefault="00D91D66" w:rsidP="00D91D66">
            <w:pPr>
              <w:spacing w:line="276" w:lineRule="auto"/>
              <w:contextualSpacing/>
              <w:jc w:val="both"/>
              <w:rPr>
                <w:rFonts w:ascii="Times New Roman" w:eastAsia="Times New Roman" w:hAnsi="Times New Roman" w:cs="Times New Roman"/>
                <w:b/>
                <w:bCs/>
                <w:sz w:val="24"/>
                <w:szCs w:val="24"/>
                <w:lang w:eastAsia="bg-BG"/>
              </w:rPr>
            </w:pPr>
            <w:r w:rsidRPr="00D91D66">
              <w:rPr>
                <w:rFonts w:ascii="Times New Roman" w:eastAsia="Times New Roman" w:hAnsi="Times New Roman" w:cs="Times New Roman"/>
                <w:b/>
                <w:bCs/>
                <w:sz w:val="24"/>
                <w:szCs w:val="24"/>
                <w:lang w:eastAsia="bg-BG"/>
              </w:rPr>
              <w:t>ОБЩО</w:t>
            </w:r>
          </w:p>
        </w:tc>
        <w:tc>
          <w:tcPr>
            <w:tcW w:w="2258" w:type="dxa"/>
          </w:tcPr>
          <w:p w14:paraId="07FBA933"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eastAsia="bg-BG"/>
              </w:rPr>
            </w:pPr>
            <w:r w:rsidRPr="00D91D66">
              <w:rPr>
                <w:rFonts w:ascii="Times New Roman" w:eastAsia="Times New Roman" w:hAnsi="Times New Roman" w:cs="Times New Roman"/>
                <w:b/>
                <w:bCs/>
                <w:sz w:val="24"/>
                <w:szCs w:val="24"/>
                <w:lang w:eastAsia="bg-BG"/>
              </w:rPr>
              <w:t>20 495 хил.лв</w:t>
            </w:r>
          </w:p>
        </w:tc>
        <w:tc>
          <w:tcPr>
            <w:tcW w:w="2129" w:type="dxa"/>
          </w:tcPr>
          <w:p w14:paraId="5C96C4CB"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eastAsia="bg-BG"/>
              </w:rPr>
            </w:pPr>
            <w:r w:rsidRPr="00D91D66">
              <w:rPr>
                <w:rFonts w:ascii="Times New Roman" w:eastAsia="Times New Roman" w:hAnsi="Times New Roman" w:cs="Times New Roman"/>
                <w:b/>
                <w:bCs/>
                <w:sz w:val="24"/>
                <w:szCs w:val="24"/>
                <w:lang w:eastAsia="bg-BG"/>
              </w:rPr>
              <w:t>18 337 хил.лв</w:t>
            </w:r>
          </w:p>
        </w:tc>
        <w:tc>
          <w:tcPr>
            <w:tcW w:w="1795" w:type="dxa"/>
          </w:tcPr>
          <w:p w14:paraId="1F089396"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eastAsia="bg-BG"/>
              </w:rPr>
            </w:pPr>
            <w:r w:rsidRPr="00D91D66">
              <w:rPr>
                <w:rFonts w:ascii="Times New Roman" w:eastAsia="Times New Roman" w:hAnsi="Times New Roman" w:cs="Times New Roman"/>
                <w:b/>
                <w:bCs/>
                <w:sz w:val="24"/>
                <w:szCs w:val="24"/>
                <w:lang w:eastAsia="bg-BG"/>
              </w:rPr>
              <w:t>15 101 хил.лв</w:t>
            </w:r>
          </w:p>
        </w:tc>
      </w:tr>
    </w:tbl>
    <w:p w14:paraId="139B49B6" w14:textId="77777777" w:rsidR="00D91D66" w:rsidRPr="00D91D66" w:rsidRDefault="00D91D66" w:rsidP="00D91D66">
      <w:pPr>
        <w:spacing w:after="0" w:line="360" w:lineRule="auto"/>
        <w:ind w:firstLine="720"/>
        <w:contextualSpacing/>
        <w:jc w:val="both"/>
        <w:rPr>
          <w:rFonts w:ascii="Arial" w:eastAsia="Times New Roman" w:hAnsi="Arial" w:cs="Arial"/>
          <w:bCs/>
          <w:sz w:val="24"/>
          <w:szCs w:val="24"/>
          <w:lang w:eastAsia="bg-BG"/>
        </w:rPr>
      </w:pPr>
    </w:p>
    <w:p w14:paraId="476781E4" w14:textId="36E728E0" w:rsidR="00D91D66" w:rsidRPr="00D91D66" w:rsidRDefault="00D91D66" w:rsidP="00D91D66">
      <w:pPr>
        <w:numPr>
          <w:ilvl w:val="0"/>
          <w:numId w:val="44"/>
        </w:numPr>
        <w:spacing w:after="0" w:line="360" w:lineRule="auto"/>
        <w:contextualSpacing/>
        <w:jc w:val="both"/>
        <w:rPr>
          <w:rFonts w:ascii="Arial" w:eastAsia="Times New Roman" w:hAnsi="Arial" w:cs="Arial"/>
          <w:bCs/>
          <w:sz w:val="24"/>
          <w:szCs w:val="24"/>
          <w:lang w:eastAsia="bg-BG"/>
        </w:rPr>
      </w:pPr>
      <w:r w:rsidRPr="00D91D66">
        <w:rPr>
          <w:rFonts w:ascii="Arial" w:eastAsia="Times New Roman" w:hAnsi="Arial" w:cs="Arial"/>
          <w:b/>
          <w:bCs/>
          <w:sz w:val="24"/>
          <w:szCs w:val="24"/>
          <w:lang w:eastAsia="bg-BG"/>
        </w:rPr>
        <w:t>СЦЕНАРИЙ С ИНВЕСТИЦИИ</w:t>
      </w:r>
      <w:r w:rsidRPr="00D91D66">
        <w:rPr>
          <w:rFonts w:ascii="Arial" w:eastAsia="Times New Roman" w:hAnsi="Arial" w:cs="Arial"/>
          <w:bCs/>
          <w:sz w:val="24"/>
          <w:szCs w:val="24"/>
          <w:lang w:eastAsia="bg-BG"/>
        </w:rPr>
        <w:t xml:space="preserve"> – компанията «Чистота </w:t>
      </w:r>
      <w:r w:rsidR="004B631C">
        <w:rPr>
          <w:rFonts w:ascii="Arial" w:eastAsia="Times New Roman" w:hAnsi="Arial" w:cs="Arial"/>
          <w:bCs/>
          <w:sz w:val="24"/>
          <w:szCs w:val="24"/>
          <w:lang w:eastAsia="bg-BG"/>
        </w:rPr>
        <w:t>Искър</w:t>
      </w:r>
      <w:r w:rsidRPr="00D91D66">
        <w:rPr>
          <w:rFonts w:ascii="Arial" w:eastAsia="Times New Roman" w:hAnsi="Arial" w:cs="Arial"/>
          <w:bCs/>
          <w:sz w:val="24"/>
          <w:szCs w:val="24"/>
          <w:lang w:eastAsia="bg-BG"/>
        </w:rPr>
        <w:t>» ЕАД се модернизира</w:t>
      </w:r>
    </w:p>
    <w:p w14:paraId="68EED933" w14:textId="7BF7FE0E" w:rsidR="00D91D66" w:rsidRPr="00D91D66" w:rsidRDefault="00D91D66" w:rsidP="00D91D66">
      <w:pPr>
        <w:spacing w:after="0" w:line="360" w:lineRule="auto"/>
        <w:ind w:firstLine="720"/>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 xml:space="preserve">При този сценарий, пазарът в следващите 5 години може да се увеличи ПАЗАРНИЯ КАПАЦИТЕТ на компанията. Според инвестиционния план на компанията и по експертни оценки, пазарният капацитет ще се увеличи с 15%. При запазване на трите варианта: оптимистичен, вероятен и песимистичен могат да се направят следните прогнози за бъдещото пазарно развитие на компанията «Чистота </w:t>
      </w:r>
      <w:r w:rsidR="004B631C">
        <w:rPr>
          <w:rFonts w:ascii="Arial" w:eastAsia="Times New Roman" w:hAnsi="Arial" w:cs="Arial"/>
          <w:bCs/>
          <w:sz w:val="24"/>
          <w:szCs w:val="24"/>
          <w:lang w:eastAsia="bg-BG"/>
        </w:rPr>
        <w:t>Искър</w:t>
      </w:r>
      <w:r w:rsidRPr="00D91D66">
        <w:rPr>
          <w:rFonts w:ascii="Arial" w:eastAsia="Times New Roman" w:hAnsi="Arial" w:cs="Arial"/>
          <w:bCs/>
          <w:sz w:val="24"/>
          <w:szCs w:val="24"/>
          <w:lang w:eastAsia="bg-BG"/>
        </w:rPr>
        <w:t>» ЕАД.</w:t>
      </w:r>
    </w:p>
    <w:tbl>
      <w:tblPr>
        <w:tblStyle w:val="PlainTable5"/>
        <w:tblW w:w="0" w:type="auto"/>
        <w:tblLook w:val="04A0" w:firstRow="1" w:lastRow="0" w:firstColumn="1" w:lastColumn="0" w:noHBand="0" w:noVBand="1"/>
      </w:tblPr>
      <w:tblGrid>
        <w:gridCol w:w="2787"/>
        <w:gridCol w:w="2239"/>
        <w:gridCol w:w="2069"/>
        <w:gridCol w:w="1975"/>
      </w:tblGrid>
      <w:tr w:rsidR="00D91D66" w:rsidRPr="00D91D66" w14:paraId="4852EBE3" w14:textId="77777777" w:rsidTr="00D91D6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90" w:type="dxa"/>
            <w:vAlign w:val="center"/>
          </w:tcPr>
          <w:p w14:paraId="2E0F5D68" w14:textId="12DA0279" w:rsidR="00D91D66" w:rsidRPr="00D91D66" w:rsidRDefault="004B631C" w:rsidP="004B631C">
            <w:pPr>
              <w:spacing w:line="276" w:lineRule="auto"/>
              <w:contextualSpacing/>
              <w:jc w:val="center"/>
              <w:rPr>
                <w:rFonts w:ascii="Times New Roman" w:eastAsia="Times New Roman" w:hAnsi="Times New Roman" w:cs="Times New Roman"/>
                <w:b/>
                <w:bCs/>
                <w:lang w:eastAsia="bg-BG"/>
              </w:rPr>
            </w:pPr>
            <w:r>
              <w:rPr>
                <w:rFonts w:ascii="Times New Roman" w:eastAsia="Times New Roman" w:hAnsi="Times New Roman" w:cs="Times New Roman"/>
                <w:b/>
                <w:bCs/>
                <w:lang w:eastAsia="bg-BG"/>
              </w:rPr>
              <w:t>Дейности на «Чистота Искър</w:t>
            </w:r>
            <w:r w:rsidR="00D91D66" w:rsidRPr="00D91D66">
              <w:rPr>
                <w:rFonts w:ascii="Times New Roman" w:eastAsia="Times New Roman" w:hAnsi="Times New Roman" w:cs="Times New Roman"/>
                <w:b/>
                <w:bCs/>
                <w:lang w:eastAsia="bg-BG"/>
              </w:rPr>
              <w:t>» ЕАД</w:t>
            </w:r>
          </w:p>
        </w:tc>
        <w:tc>
          <w:tcPr>
            <w:tcW w:w="2258" w:type="dxa"/>
            <w:vAlign w:val="center"/>
          </w:tcPr>
          <w:p w14:paraId="1E7F3D7E" w14:textId="77777777" w:rsidR="00D91D66" w:rsidRPr="00D91D66" w:rsidRDefault="00D91D66" w:rsidP="00D91D66">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bg-BG"/>
              </w:rPr>
            </w:pPr>
            <w:r w:rsidRPr="00D91D66">
              <w:rPr>
                <w:rFonts w:ascii="Times New Roman" w:eastAsia="Times New Roman" w:hAnsi="Times New Roman" w:cs="Times New Roman"/>
                <w:b/>
                <w:bCs/>
                <w:lang w:eastAsia="bg-BG"/>
              </w:rPr>
              <w:t>Оптимистичен вариант - 95% от пазарния капацитет</w:t>
            </w:r>
          </w:p>
        </w:tc>
        <w:tc>
          <w:tcPr>
            <w:tcW w:w="2129" w:type="dxa"/>
            <w:vAlign w:val="center"/>
          </w:tcPr>
          <w:p w14:paraId="1266D508" w14:textId="77777777" w:rsidR="00D91D66" w:rsidRPr="00D91D66" w:rsidRDefault="00D91D66" w:rsidP="00D91D66">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bg-BG"/>
              </w:rPr>
            </w:pPr>
            <w:r w:rsidRPr="00D91D66">
              <w:rPr>
                <w:rFonts w:ascii="Times New Roman" w:eastAsia="Times New Roman" w:hAnsi="Times New Roman" w:cs="Times New Roman"/>
                <w:b/>
                <w:bCs/>
                <w:lang w:eastAsia="bg-BG"/>
              </w:rPr>
              <w:t>Вероятен вариант - 85% от пазарния капацитет</w:t>
            </w:r>
          </w:p>
        </w:tc>
        <w:tc>
          <w:tcPr>
            <w:tcW w:w="1795" w:type="dxa"/>
          </w:tcPr>
          <w:p w14:paraId="0E07479C" w14:textId="77777777" w:rsidR="00D91D66" w:rsidRPr="00D91D66" w:rsidRDefault="00D91D66" w:rsidP="00D91D66">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bg-BG"/>
              </w:rPr>
            </w:pPr>
            <w:r w:rsidRPr="00D91D66">
              <w:rPr>
                <w:rFonts w:ascii="Times New Roman" w:eastAsia="Times New Roman" w:hAnsi="Times New Roman" w:cs="Times New Roman"/>
                <w:b/>
                <w:bCs/>
                <w:lang w:eastAsia="bg-BG"/>
              </w:rPr>
              <w:t>Песимистичен вариант - 70% от пазарния капацитет</w:t>
            </w:r>
          </w:p>
        </w:tc>
      </w:tr>
      <w:tr w:rsidR="00D91D66" w:rsidRPr="00D91D66" w14:paraId="13B0E148"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0" w:type="dxa"/>
          </w:tcPr>
          <w:p w14:paraId="3030307E" w14:textId="77777777" w:rsidR="00D91D66" w:rsidRPr="00D91D66" w:rsidRDefault="00D91D66" w:rsidP="00D91D66">
            <w:pPr>
              <w:spacing w:line="276" w:lineRule="auto"/>
              <w:contextualSpacing/>
              <w:jc w:val="both"/>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1. Депониране на отпадъци</w:t>
            </w:r>
          </w:p>
        </w:tc>
        <w:tc>
          <w:tcPr>
            <w:tcW w:w="2258" w:type="dxa"/>
          </w:tcPr>
          <w:p w14:paraId="43C1211F"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4 073хил.лв.</w:t>
            </w:r>
          </w:p>
        </w:tc>
        <w:tc>
          <w:tcPr>
            <w:tcW w:w="2129" w:type="dxa"/>
          </w:tcPr>
          <w:p w14:paraId="632089D0"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3 645 хил. лв.</w:t>
            </w:r>
          </w:p>
        </w:tc>
        <w:tc>
          <w:tcPr>
            <w:tcW w:w="1795" w:type="dxa"/>
          </w:tcPr>
          <w:p w14:paraId="7253CB73"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3 002 хил. лв.</w:t>
            </w:r>
          </w:p>
        </w:tc>
      </w:tr>
      <w:tr w:rsidR="00D91D66" w:rsidRPr="00D91D66" w14:paraId="611AFE77" w14:textId="77777777" w:rsidTr="00D91D66">
        <w:tc>
          <w:tcPr>
            <w:cnfStyle w:val="001000000000" w:firstRow="0" w:lastRow="0" w:firstColumn="1" w:lastColumn="0" w:oddVBand="0" w:evenVBand="0" w:oddHBand="0" w:evenHBand="0" w:firstRowFirstColumn="0" w:firstRowLastColumn="0" w:lastRowFirstColumn="0" w:lastRowLastColumn="0"/>
            <w:tcW w:w="2890" w:type="dxa"/>
          </w:tcPr>
          <w:p w14:paraId="03BF4D38" w14:textId="77777777" w:rsidR="00D91D66" w:rsidRPr="00D91D66" w:rsidRDefault="00D91D66" w:rsidP="00D91D66">
            <w:pPr>
              <w:spacing w:line="276" w:lineRule="auto"/>
              <w:contextualSpacing/>
              <w:jc w:val="both"/>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2. Събиране на отпадъци</w:t>
            </w:r>
          </w:p>
        </w:tc>
        <w:tc>
          <w:tcPr>
            <w:tcW w:w="2258" w:type="dxa"/>
          </w:tcPr>
          <w:p w14:paraId="5D020A73"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6 263 хил. лв.</w:t>
            </w:r>
          </w:p>
        </w:tc>
        <w:tc>
          <w:tcPr>
            <w:tcW w:w="2129" w:type="dxa"/>
          </w:tcPr>
          <w:p w14:paraId="3257C4F4"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5 604 хил. лв.</w:t>
            </w:r>
          </w:p>
        </w:tc>
        <w:tc>
          <w:tcPr>
            <w:tcW w:w="1795" w:type="dxa"/>
          </w:tcPr>
          <w:p w14:paraId="6C2BA30C"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4 615 хил. лв.</w:t>
            </w:r>
          </w:p>
        </w:tc>
      </w:tr>
      <w:tr w:rsidR="00D91D66" w:rsidRPr="00D91D66" w14:paraId="6153130C"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0" w:type="dxa"/>
          </w:tcPr>
          <w:p w14:paraId="63A105DA" w14:textId="77777777" w:rsidR="00D91D66" w:rsidRPr="00D91D66" w:rsidRDefault="00D91D66" w:rsidP="00D91D66">
            <w:pPr>
              <w:spacing w:line="276" w:lineRule="auto"/>
              <w:contextualSpacing/>
              <w:jc w:val="both"/>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3. Комунални услуги</w:t>
            </w:r>
          </w:p>
        </w:tc>
        <w:tc>
          <w:tcPr>
            <w:tcW w:w="2258" w:type="dxa"/>
          </w:tcPr>
          <w:p w14:paraId="336A683E"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9 400 хил.лв.</w:t>
            </w:r>
          </w:p>
        </w:tc>
        <w:tc>
          <w:tcPr>
            <w:tcW w:w="2129" w:type="dxa"/>
          </w:tcPr>
          <w:p w14:paraId="142DE985"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8 411 хил. лв.</w:t>
            </w:r>
          </w:p>
        </w:tc>
        <w:tc>
          <w:tcPr>
            <w:tcW w:w="1795" w:type="dxa"/>
          </w:tcPr>
          <w:p w14:paraId="4064425F"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6 927 хил. лв.</w:t>
            </w:r>
          </w:p>
        </w:tc>
      </w:tr>
      <w:tr w:rsidR="00D91D66" w:rsidRPr="00D91D66" w14:paraId="1CD198F6" w14:textId="77777777" w:rsidTr="00D91D66">
        <w:tc>
          <w:tcPr>
            <w:cnfStyle w:val="001000000000" w:firstRow="0" w:lastRow="0" w:firstColumn="1" w:lastColumn="0" w:oddVBand="0" w:evenVBand="0" w:oddHBand="0" w:evenHBand="0" w:firstRowFirstColumn="0" w:firstRowLastColumn="0" w:lastRowFirstColumn="0" w:lastRowLastColumn="0"/>
            <w:tcW w:w="2890" w:type="dxa"/>
          </w:tcPr>
          <w:p w14:paraId="4B0E99B6" w14:textId="77777777" w:rsidR="00D91D66" w:rsidRPr="00D91D66" w:rsidRDefault="00D91D66" w:rsidP="00D91D66">
            <w:pPr>
              <w:spacing w:line="276" w:lineRule="auto"/>
              <w:contextualSpacing/>
              <w:jc w:val="both"/>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4. Строителство</w:t>
            </w:r>
          </w:p>
        </w:tc>
        <w:tc>
          <w:tcPr>
            <w:tcW w:w="2258" w:type="dxa"/>
          </w:tcPr>
          <w:p w14:paraId="0A2BB99B"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3 795 хил. лв.</w:t>
            </w:r>
          </w:p>
        </w:tc>
        <w:tc>
          <w:tcPr>
            <w:tcW w:w="2129" w:type="dxa"/>
          </w:tcPr>
          <w:p w14:paraId="4A7C24A8"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3 396  хил. лв.</w:t>
            </w:r>
          </w:p>
        </w:tc>
        <w:tc>
          <w:tcPr>
            <w:tcW w:w="1795" w:type="dxa"/>
          </w:tcPr>
          <w:p w14:paraId="17972776"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2 797 хил. лв.</w:t>
            </w:r>
          </w:p>
        </w:tc>
      </w:tr>
      <w:tr w:rsidR="00D91D66" w:rsidRPr="00D91D66" w14:paraId="2EE2F1F9"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0" w:type="dxa"/>
          </w:tcPr>
          <w:p w14:paraId="2FE5C699" w14:textId="77777777" w:rsidR="00D91D66" w:rsidRPr="00D91D66" w:rsidRDefault="00D91D66" w:rsidP="00D91D66">
            <w:pPr>
              <w:spacing w:line="276" w:lineRule="auto"/>
              <w:contextualSpacing/>
              <w:jc w:val="both"/>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5. Други услуги</w:t>
            </w:r>
          </w:p>
        </w:tc>
        <w:tc>
          <w:tcPr>
            <w:tcW w:w="2258" w:type="dxa"/>
          </w:tcPr>
          <w:p w14:paraId="1D009C06"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68 хил. лв.</w:t>
            </w:r>
          </w:p>
        </w:tc>
        <w:tc>
          <w:tcPr>
            <w:tcW w:w="2129" w:type="dxa"/>
          </w:tcPr>
          <w:p w14:paraId="3B6E4DC0"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62 хил. лв.</w:t>
            </w:r>
          </w:p>
        </w:tc>
        <w:tc>
          <w:tcPr>
            <w:tcW w:w="1795" w:type="dxa"/>
          </w:tcPr>
          <w:p w14:paraId="11A981BD"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bg-BG"/>
              </w:rPr>
            </w:pPr>
            <w:r w:rsidRPr="00D91D66">
              <w:rPr>
                <w:rFonts w:ascii="Times New Roman" w:eastAsia="Times New Roman" w:hAnsi="Times New Roman" w:cs="Times New Roman"/>
                <w:bCs/>
                <w:lang w:eastAsia="bg-BG"/>
              </w:rPr>
              <w:t xml:space="preserve">       51 хил. лв.</w:t>
            </w:r>
          </w:p>
        </w:tc>
      </w:tr>
      <w:tr w:rsidR="00D91D66" w:rsidRPr="00D91D66" w14:paraId="2817AFE2" w14:textId="77777777" w:rsidTr="00D91D66">
        <w:tc>
          <w:tcPr>
            <w:cnfStyle w:val="001000000000" w:firstRow="0" w:lastRow="0" w:firstColumn="1" w:lastColumn="0" w:oddVBand="0" w:evenVBand="0" w:oddHBand="0" w:evenHBand="0" w:firstRowFirstColumn="0" w:firstRowLastColumn="0" w:lastRowFirstColumn="0" w:lastRowLastColumn="0"/>
            <w:tcW w:w="2890" w:type="dxa"/>
          </w:tcPr>
          <w:p w14:paraId="5369ADC8" w14:textId="77777777" w:rsidR="00D91D66" w:rsidRPr="00D91D66" w:rsidRDefault="00D91D66" w:rsidP="00D91D66">
            <w:pPr>
              <w:spacing w:line="276" w:lineRule="auto"/>
              <w:contextualSpacing/>
              <w:jc w:val="both"/>
              <w:rPr>
                <w:rFonts w:ascii="Times New Roman" w:eastAsia="Times New Roman" w:hAnsi="Times New Roman" w:cs="Times New Roman"/>
                <w:b/>
                <w:bCs/>
                <w:sz w:val="24"/>
                <w:szCs w:val="24"/>
                <w:lang w:eastAsia="bg-BG"/>
              </w:rPr>
            </w:pPr>
            <w:r w:rsidRPr="00D91D66">
              <w:rPr>
                <w:rFonts w:ascii="Times New Roman" w:eastAsia="Times New Roman" w:hAnsi="Times New Roman" w:cs="Times New Roman"/>
                <w:b/>
                <w:bCs/>
                <w:sz w:val="24"/>
                <w:szCs w:val="24"/>
                <w:lang w:eastAsia="bg-BG"/>
              </w:rPr>
              <w:t>ОБЩО</w:t>
            </w:r>
          </w:p>
        </w:tc>
        <w:tc>
          <w:tcPr>
            <w:tcW w:w="2258" w:type="dxa"/>
          </w:tcPr>
          <w:p w14:paraId="183CA0B5"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eastAsia="bg-BG"/>
              </w:rPr>
            </w:pPr>
            <w:r w:rsidRPr="00D91D66">
              <w:rPr>
                <w:rFonts w:ascii="Times New Roman" w:eastAsia="Times New Roman" w:hAnsi="Times New Roman" w:cs="Times New Roman"/>
                <w:b/>
                <w:bCs/>
                <w:sz w:val="24"/>
                <w:szCs w:val="24"/>
                <w:lang w:eastAsia="bg-BG"/>
              </w:rPr>
              <w:t>23 602 хил. лв.</w:t>
            </w:r>
          </w:p>
        </w:tc>
        <w:tc>
          <w:tcPr>
            <w:tcW w:w="2129" w:type="dxa"/>
          </w:tcPr>
          <w:p w14:paraId="68EE0B6E"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eastAsia="bg-BG"/>
              </w:rPr>
            </w:pPr>
            <w:r w:rsidRPr="00D91D66">
              <w:rPr>
                <w:rFonts w:ascii="Times New Roman" w:eastAsia="Times New Roman" w:hAnsi="Times New Roman" w:cs="Times New Roman"/>
                <w:b/>
                <w:bCs/>
                <w:sz w:val="24"/>
                <w:szCs w:val="24"/>
                <w:lang w:eastAsia="bg-BG"/>
              </w:rPr>
              <w:t>21 118 хил. лв.</w:t>
            </w:r>
          </w:p>
        </w:tc>
        <w:tc>
          <w:tcPr>
            <w:tcW w:w="1795" w:type="dxa"/>
          </w:tcPr>
          <w:p w14:paraId="0F396656" w14:textId="77777777" w:rsidR="00D91D66" w:rsidRPr="00D91D66" w:rsidRDefault="00D91D66" w:rsidP="00D91D66">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eastAsia="bg-BG"/>
              </w:rPr>
            </w:pPr>
            <w:r w:rsidRPr="00D91D66">
              <w:rPr>
                <w:rFonts w:ascii="Times New Roman" w:eastAsia="Times New Roman" w:hAnsi="Times New Roman" w:cs="Times New Roman"/>
                <w:b/>
                <w:bCs/>
                <w:sz w:val="24"/>
                <w:szCs w:val="24"/>
                <w:lang w:eastAsia="bg-BG"/>
              </w:rPr>
              <w:t>17 391 хил. лв</w:t>
            </w:r>
          </w:p>
        </w:tc>
      </w:tr>
      <w:tr w:rsidR="00D91D66" w:rsidRPr="00D91D66" w14:paraId="28CE6448"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0" w:type="dxa"/>
          </w:tcPr>
          <w:p w14:paraId="2FC3453F" w14:textId="77777777" w:rsidR="00D91D66" w:rsidRPr="00D91D66" w:rsidRDefault="00D91D66" w:rsidP="00D91D66">
            <w:pPr>
              <w:spacing w:line="276" w:lineRule="auto"/>
              <w:contextualSpacing/>
              <w:rPr>
                <w:rFonts w:ascii="Times New Roman" w:eastAsia="Times New Roman" w:hAnsi="Times New Roman" w:cs="Times New Roman"/>
                <w:b/>
                <w:bCs/>
                <w:sz w:val="20"/>
                <w:szCs w:val="20"/>
                <w:lang w:eastAsia="bg-BG"/>
              </w:rPr>
            </w:pPr>
            <w:r w:rsidRPr="00D91D66">
              <w:rPr>
                <w:rFonts w:ascii="Times New Roman" w:eastAsia="Times New Roman" w:hAnsi="Times New Roman" w:cs="Times New Roman"/>
                <w:b/>
                <w:bCs/>
                <w:sz w:val="20"/>
                <w:szCs w:val="20"/>
                <w:lang w:eastAsia="bg-BG"/>
              </w:rPr>
              <w:t>Промяна спрямо настоящия вариант</w:t>
            </w:r>
          </w:p>
        </w:tc>
        <w:tc>
          <w:tcPr>
            <w:tcW w:w="2258" w:type="dxa"/>
            <w:vAlign w:val="center"/>
          </w:tcPr>
          <w:p w14:paraId="71445B0C"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eastAsia="bg-BG"/>
              </w:rPr>
            </w:pPr>
            <w:r w:rsidRPr="00D91D66">
              <w:rPr>
                <w:rFonts w:ascii="Times New Roman" w:eastAsia="Times New Roman" w:hAnsi="Times New Roman" w:cs="Times New Roman"/>
                <w:b/>
                <w:bCs/>
                <w:sz w:val="24"/>
                <w:szCs w:val="24"/>
                <w:lang w:eastAsia="bg-BG"/>
              </w:rPr>
              <w:t>+ 15%</w:t>
            </w:r>
          </w:p>
        </w:tc>
        <w:tc>
          <w:tcPr>
            <w:tcW w:w="2129" w:type="dxa"/>
            <w:vAlign w:val="center"/>
          </w:tcPr>
          <w:p w14:paraId="6665E167"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eastAsia="bg-BG"/>
              </w:rPr>
            </w:pPr>
            <w:r w:rsidRPr="00D91D66">
              <w:rPr>
                <w:rFonts w:ascii="Times New Roman" w:eastAsia="Times New Roman" w:hAnsi="Times New Roman" w:cs="Times New Roman"/>
                <w:b/>
                <w:bCs/>
                <w:sz w:val="24"/>
                <w:szCs w:val="24"/>
                <w:lang w:eastAsia="bg-BG"/>
              </w:rPr>
              <w:t>+ 3%</w:t>
            </w:r>
          </w:p>
        </w:tc>
        <w:tc>
          <w:tcPr>
            <w:tcW w:w="1795" w:type="dxa"/>
            <w:vAlign w:val="center"/>
          </w:tcPr>
          <w:p w14:paraId="6D852AF8" w14:textId="77777777" w:rsidR="00D91D66" w:rsidRPr="00D91D66" w:rsidRDefault="00D91D66" w:rsidP="00D91D66">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eastAsia="bg-BG"/>
              </w:rPr>
            </w:pPr>
            <w:r w:rsidRPr="00D91D66">
              <w:rPr>
                <w:rFonts w:ascii="Times New Roman" w:eastAsia="Times New Roman" w:hAnsi="Times New Roman" w:cs="Times New Roman"/>
                <w:b/>
                <w:bCs/>
                <w:sz w:val="24"/>
                <w:szCs w:val="24"/>
                <w:lang w:eastAsia="bg-BG"/>
              </w:rPr>
              <w:t>- 15%</w:t>
            </w:r>
          </w:p>
        </w:tc>
      </w:tr>
    </w:tbl>
    <w:p w14:paraId="10E9DF1F" w14:textId="77777777" w:rsidR="00D91D66" w:rsidRPr="00D91D66" w:rsidRDefault="00D91D66" w:rsidP="00D91D66">
      <w:pPr>
        <w:keepNext/>
        <w:keepLines/>
        <w:numPr>
          <w:ilvl w:val="0"/>
          <w:numId w:val="47"/>
        </w:numPr>
        <w:spacing w:before="240" w:after="0" w:line="360" w:lineRule="auto"/>
        <w:outlineLvl w:val="0"/>
        <w:rPr>
          <w:rFonts w:ascii="Arial" w:eastAsia="Times New Roman" w:hAnsi="Arial" w:cs="Arial"/>
          <w:b/>
          <w:bCs/>
          <w:noProof/>
          <w:color w:val="2F5496" w:themeColor="accent1" w:themeShade="BF"/>
          <w:sz w:val="28"/>
          <w:szCs w:val="28"/>
          <w:lang w:val="ru-RU" w:eastAsia="bg-BG"/>
        </w:rPr>
      </w:pPr>
      <w:r w:rsidRPr="00D91D66">
        <w:rPr>
          <w:rFonts w:ascii="Arial" w:eastAsia="Times New Roman" w:hAnsi="Arial" w:cs="Arial"/>
          <w:b/>
          <w:bCs/>
          <w:noProof/>
          <w:color w:val="2F5496" w:themeColor="accent1" w:themeShade="BF"/>
          <w:sz w:val="28"/>
          <w:szCs w:val="28"/>
          <w:lang w:val="ru-RU" w:eastAsia="bg-BG"/>
        </w:rPr>
        <w:lastRenderedPageBreak/>
        <w:t xml:space="preserve"> Конкурентоспособност на продукта </w:t>
      </w:r>
    </w:p>
    <w:p w14:paraId="77216E3E" w14:textId="77777777" w:rsidR="00D91D66" w:rsidRPr="00D91D66" w:rsidRDefault="00D91D66" w:rsidP="00D91D66">
      <w:pPr>
        <w:spacing w:after="0" w:line="360" w:lineRule="auto"/>
        <w:ind w:left="708" w:firstLine="1"/>
        <w:jc w:val="both"/>
        <w:rPr>
          <w:rFonts w:ascii="Arial" w:eastAsia="Times New Roman" w:hAnsi="Arial" w:cs="Arial"/>
          <w:i/>
          <w:iCs/>
          <w:sz w:val="24"/>
          <w:szCs w:val="24"/>
          <w:lang w:eastAsia="bg-BG"/>
        </w:rPr>
      </w:pPr>
      <w:r w:rsidRPr="00D91D66">
        <w:rPr>
          <w:rFonts w:ascii="Arial" w:eastAsia="Times New Roman" w:hAnsi="Arial" w:cs="Arial"/>
          <w:i/>
          <w:iCs/>
          <w:sz w:val="24"/>
          <w:szCs w:val="24"/>
          <w:lang w:eastAsia="bg-BG"/>
        </w:rPr>
        <w:t xml:space="preserve">4.1. </w:t>
      </w:r>
      <w:hyperlink w:anchor="Barierizanavlizane" w:history="1">
        <w:r w:rsidRPr="00D91D66">
          <w:rPr>
            <w:rFonts w:ascii="Arial" w:eastAsia="Times New Roman" w:hAnsi="Arial" w:cs="Arial"/>
            <w:i/>
            <w:iCs/>
            <w:sz w:val="24"/>
            <w:szCs w:val="24"/>
            <w:lang w:eastAsia="bg-BG"/>
          </w:rPr>
          <w:t>Бариери за навлизане на нови конкуренти</w:t>
        </w:r>
      </w:hyperlink>
      <w:r w:rsidRPr="00D91D66">
        <w:rPr>
          <w:rFonts w:ascii="Arial" w:eastAsia="Times New Roman" w:hAnsi="Arial" w:cs="Arial"/>
          <w:i/>
          <w:iCs/>
          <w:sz w:val="24"/>
          <w:szCs w:val="24"/>
          <w:lang w:eastAsia="bg-BG"/>
        </w:rPr>
        <w:t xml:space="preserve"> </w:t>
      </w:r>
    </w:p>
    <w:p w14:paraId="588F3363" w14:textId="7F42BB4C" w:rsidR="00D91D66" w:rsidRPr="00D91D66" w:rsidRDefault="00D91D66" w:rsidP="00D91D66">
      <w:pPr>
        <w:spacing w:after="0" w:line="360" w:lineRule="auto"/>
        <w:ind w:firstLine="720"/>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 xml:space="preserve">Безспорно всяка една от дейностите на компанията «Чистота </w:t>
      </w:r>
      <w:r w:rsidR="004B631C">
        <w:rPr>
          <w:rFonts w:ascii="Arial" w:eastAsia="Times New Roman" w:hAnsi="Arial" w:cs="Arial"/>
          <w:bCs/>
          <w:sz w:val="24"/>
          <w:szCs w:val="24"/>
          <w:lang w:eastAsia="bg-BG"/>
        </w:rPr>
        <w:t>Искър</w:t>
      </w:r>
      <w:r w:rsidRPr="00D91D66">
        <w:rPr>
          <w:rFonts w:ascii="Arial" w:eastAsia="Times New Roman" w:hAnsi="Arial" w:cs="Arial"/>
          <w:bCs/>
          <w:sz w:val="24"/>
          <w:szCs w:val="24"/>
          <w:lang w:eastAsia="bg-BG"/>
        </w:rPr>
        <w:t>» ЕАД е свързана с наличието на бариери за навлизане на нови конкуренти:</w:t>
      </w:r>
    </w:p>
    <w:p w14:paraId="08B34857" w14:textId="07497CBE" w:rsidR="00D91D66" w:rsidRPr="00D91D66" w:rsidRDefault="00D91D66" w:rsidP="00D91D66">
      <w:pPr>
        <w:numPr>
          <w:ilvl w:val="0"/>
          <w:numId w:val="44"/>
        </w:numPr>
        <w:spacing w:after="0" w:line="360" w:lineRule="auto"/>
        <w:contextualSpacing/>
        <w:jc w:val="both"/>
        <w:rPr>
          <w:rFonts w:ascii="Arial" w:eastAsia="Times New Roman" w:hAnsi="Arial" w:cs="Arial"/>
          <w:b/>
          <w:bCs/>
          <w:sz w:val="24"/>
          <w:szCs w:val="24"/>
          <w:lang w:eastAsia="bg-BG"/>
        </w:rPr>
      </w:pPr>
      <w:r w:rsidRPr="00D91D66">
        <w:rPr>
          <w:rFonts w:ascii="Arial" w:eastAsia="Times New Roman" w:hAnsi="Arial" w:cs="Arial"/>
          <w:b/>
          <w:bCs/>
          <w:sz w:val="24"/>
          <w:szCs w:val="24"/>
          <w:lang w:eastAsia="bg-BG"/>
        </w:rPr>
        <w:t xml:space="preserve">разрешителни, лицензии и други права, регламентиращи дейностите на компанията: </w:t>
      </w:r>
      <w:r w:rsidRPr="00D91D66">
        <w:rPr>
          <w:rFonts w:ascii="Arial" w:eastAsia="Times New Roman" w:hAnsi="Arial" w:cs="Arial"/>
          <w:bCs/>
          <w:sz w:val="24"/>
          <w:szCs w:val="24"/>
          <w:lang w:eastAsia="bg-BG"/>
        </w:rPr>
        <w:t>осигуряването им</w:t>
      </w:r>
      <w:r w:rsidRPr="00D91D66">
        <w:rPr>
          <w:rFonts w:ascii="Arial" w:eastAsia="Times New Roman" w:hAnsi="Arial" w:cs="Arial"/>
          <w:b/>
          <w:bCs/>
          <w:sz w:val="24"/>
          <w:szCs w:val="24"/>
          <w:lang w:eastAsia="bg-BG"/>
        </w:rPr>
        <w:t xml:space="preserve"> </w:t>
      </w:r>
      <w:r w:rsidRPr="00D91D66">
        <w:rPr>
          <w:rFonts w:ascii="Arial" w:eastAsia="Times New Roman" w:hAnsi="Arial" w:cs="Arial"/>
          <w:bCs/>
          <w:sz w:val="24"/>
          <w:szCs w:val="24"/>
          <w:lang w:eastAsia="bg-BG"/>
        </w:rPr>
        <w:t xml:space="preserve">е сериозна пречка пред това, други компании да оперират на тези пазари. Въпреки това, «Чистота </w:t>
      </w:r>
      <w:r w:rsidR="004B631C">
        <w:rPr>
          <w:rFonts w:ascii="Arial" w:eastAsia="Times New Roman" w:hAnsi="Arial" w:cs="Arial"/>
          <w:bCs/>
          <w:sz w:val="24"/>
          <w:szCs w:val="24"/>
          <w:lang w:eastAsia="bg-BG"/>
        </w:rPr>
        <w:t>Искър</w:t>
      </w:r>
      <w:r w:rsidRPr="00D91D66">
        <w:rPr>
          <w:rFonts w:ascii="Arial" w:eastAsia="Times New Roman" w:hAnsi="Arial" w:cs="Arial"/>
          <w:bCs/>
          <w:sz w:val="24"/>
          <w:szCs w:val="24"/>
          <w:lang w:eastAsia="bg-BG"/>
        </w:rPr>
        <w:t>» ЕАД следва непрекъснато да модернизира своите активи, за да не се получи невъзможност да изпълняват регулаторните икономически и екологични изисквания, което ще попречи на компанията за извършва своите дейности.</w:t>
      </w:r>
    </w:p>
    <w:p w14:paraId="60EAF03E" w14:textId="351BC9BF" w:rsidR="00D91D66" w:rsidRPr="00D91D66" w:rsidRDefault="00D91D66" w:rsidP="00D91D66">
      <w:pPr>
        <w:numPr>
          <w:ilvl w:val="0"/>
          <w:numId w:val="44"/>
        </w:numPr>
        <w:spacing w:after="0" w:line="360" w:lineRule="auto"/>
        <w:contextualSpacing/>
        <w:jc w:val="both"/>
        <w:rPr>
          <w:rFonts w:ascii="Arial" w:eastAsia="Times New Roman" w:hAnsi="Arial" w:cs="Arial"/>
          <w:b/>
          <w:bCs/>
          <w:sz w:val="24"/>
          <w:szCs w:val="24"/>
          <w:lang w:eastAsia="bg-BG"/>
        </w:rPr>
      </w:pPr>
      <w:r w:rsidRPr="00D91D66">
        <w:rPr>
          <w:rFonts w:ascii="Arial" w:eastAsia="Times New Roman" w:hAnsi="Arial" w:cs="Arial"/>
          <w:b/>
          <w:bCs/>
          <w:sz w:val="24"/>
          <w:szCs w:val="24"/>
          <w:lang w:eastAsia="bg-BG"/>
        </w:rPr>
        <w:t>Техника, машини и съоръжения:</w:t>
      </w:r>
      <w:r w:rsidRPr="00D91D66">
        <w:rPr>
          <w:rFonts w:ascii="Arial" w:eastAsia="Times New Roman" w:hAnsi="Arial" w:cs="Arial"/>
          <w:bCs/>
          <w:sz w:val="24"/>
          <w:szCs w:val="24"/>
          <w:lang w:eastAsia="bg-BG"/>
        </w:rPr>
        <w:t xml:space="preserve"> всяка една от дейностите е свързана с използване на строго специализирана техника, машини или съоръжения, вкл. по дейностите по почистване на улиците, </w:t>
      </w:r>
      <w:r w:rsidRPr="008646FC">
        <w:rPr>
          <w:rFonts w:ascii="Arial" w:eastAsia="Times New Roman" w:hAnsi="Arial" w:cs="Arial"/>
          <w:bCs/>
          <w:sz w:val="24"/>
          <w:szCs w:val="24"/>
          <w:lang w:eastAsia="bg-BG"/>
        </w:rPr>
        <w:t>снегопочиства</w:t>
      </w:r>
      <w:r w:rsidR="001B5ED3" w:rsidRPr="008646FC">
        <w:rPr>
          <w:rFonts w:ascii="Arial" w:eastAsia="Times New Roman" w:hAnsi="Arial" w:cs="Arial"/>
          <w:bCs/>
          <w:sz w:val="24"/>
          <w:szCs w:val="24"/>
          <w:lang w:eastAsia="bg-BG"/>
        </w:rPr>
        <w:t>н</w:t>
      </w:r>
      <w:r w:rsidRPr="008646FC">
        <w:rPr>
          <w:rFonts w:ascii="Arial" w:eastAsia="Times New Roman" w:hAnsi="Arial" w:cs="Arial"/>
          <w:bCs/>
          <w:sz w:val="24"/>
          <w:szCs w:val="24"/>
          <w:lang w:eastAsia="bg-BG"/>
        </w:rPr>
        <w:t>е</w:t>
      </w:r>
      <w:r w:rsidRPr="00D91D66">
        <w:rPr>
          <w:rFonts w:ascii="Arial" w:eastAsia="Times New Roman" w:hAnsi="Arial" w:cs="Arial"/>
          <w:bCs/>
          <w:sz w:val="24"/>
          <w:szCs w:val="24"/>
          <w:lang w:eastAsia="bg-BG"/>
        </w:rPr>
        <w:t xml:space="preserve">, събиране и обработване на отпадъците, депониране и компостиране, строителство на паркове, детски площадки и пр. Разбира се, специализираната техника може да бъде наета, каквато е част от практиката на «Чистота </w:t>
      </w:r>
      <w:r w:rsidR="004B631C">
        <w:rPr>
          <w:rFonts w:ascii="Arial" w:eastAsia="Times New Roman" w:hAnsi="Arial" w:cs="Arial"/>
          <w:bCs/>
          <w:sz w:val="24"/>
          <w:szCs w:val="24"/>
          <w:lang w:eastAsia="bg-BG"/>
        </w:rPr>
        <w:t>Искър</w:t>
      </w:r>
      <w:r w:rsidRPr="00D91D66">
        <w:rPr>
          <w:rFonts w:ascii="Arial" w:eastAsia="Times New Roman" w:hAnsi="Arial" w:cs="Arial"/>
          <w:bCs/>
          <w:sz w:val="24"/>
          <w:szCs w:val="24"/>
          <w:lang w:eastAsia="bg-BG"/>
        </w:rPr>
        <w:t>» ЕАД в момента, но това прави компанията податлива на различни икономически и политически влияния.</w:t>
      </w:r>
    </w:p>
    <w:p w14:paraId="300F7508" w14:textId="77777777" w:rsidR="00D91D66" w:rsidRPr="00D91D66" w:rsidRDefault="00D91D66" w:rsidP="00D91D66">
      <w:pPr>
        <w:spacing w:after="0" w:line="360" w:lineRule="auto"/>
        <w:ind w:left="708" w:firstLine="1"/>
        <w:jc w:val="both"/>
        <w:rPr>
          <w:rFonts w:ascii="Arial" w:eastAsia="Times New Roman" w:hAnsi="Arial" w:cs="Arial"/>
          <w:i/>
          <w:iCs/>
          <w:sz w:val="24"/>
          <w:szCs w:val="24"/>
          <w:lang w:eastAsia="bg-BG"/>
        </w:rPr>
      </w:pPr>
      <w:r w:rsidRPr="00D91D66">
        <w:rPr>
          <w:rFonts w:ascii="Arial" w:eastAsia="Times New Roman" w:hAnsi="Arial" w:cs="Arial"/>
          <w:i/>
          <w:iCs/>
          <w:sz w:val="24"/>
          <w:szCs w:val="24"/>
          <w:lang w:eastAsia="bg-BG"/>
        </w:rPr>
        <w:t xml:space="preserve">4.2. </w:t>
      </w:r>
      <w:hyperlink w:anchor="Konkurenti" w:history="1">
        <w:r w:rsidRPr="00D91D66">
          <w:rPr>
            <w:rFonts w:ascii="Arial" w:eastAsia="Times New Roman" w:hAnsi="Arial" w:cs="Arial"/>
            <w:i/>
            <w:iCs/>
            <w:sz w:val="24"/>
            <w:szCs w:val="24"/>
            <w:lang w:eastAsia="bg-BG"/>
          </w:rPr>
          <w:t>Конку</w:t>
        </w:r>
        <w:bookmarkStart w:id="13" w:name="_Hlt155788110"/>
        <w:r w:rsidRPr="00D91D66">
          <w:rPr>
            <w:rFonts w:ascii="Arial" w:eastAsia="Times New Roman" w:hAnsi="Arial" w:cs="Arial"/>
            <w:i/>
            <w:iCs/>
            <w:sz w:val="24"/>
            <w:szCs w:val="24"/>
            <w:lang w:eastAsia="bg-BG"/>
          </w:rPr>
          <w:t>р</w:t>
        </w:r>
        <w:bookmarkEnd w:id="13"/>
        <w:r w:rsidRPr="00D91D66">
          <w:rPr>
            <w:rFonts w:ascii="Arial" w:eastAsia="Times New Roman" w:hAnsi="Arial" w:cs="Arial"/>
            <w:i/>
            <w:iCs/>
            <w:sz w:val="24"/>
            <w:szCs w:val="24"/>
            <w:lang w:eastAsia="bg-BG"/>
          </w:rPr>
          <w:t>енти</w:t>
        </w:r>
      </w:hyperlink>
      <w:r w:rsidRPr="00D91D66">
        <w:rPr>
          <w:rFonts w:ascii="Arial" w:eastAsia="Times New Roman" w:hAnsi="Arial" w:cs="Arial"/>
          <w:i/>
          <w:iCs/>
          <w:sz w:val="24"/>
          <w:szCs w:val="24"/>
          <w:lang w:eastAsia="bg-BG"/>
        </w:rPr>
        <w:t xml:space="preserve"> </w:t>
      </w:r>
    </w:p>
    <w:p w14:paraId="5C098D12" w14:textId="75A378BA" w:rsidR="00D91D66" w:rsidRPr="00D91D66" w:rsidRDefault="00D91D66" w:rsidP="00D91D66">
      <w:pPr>
        <w:spacing w:after="0" w:line="360" w:lineRule="auto"/>
        <w:ind w:firstLine="709"/>
        <w:jc w:val="both"/>
        <w:rPr>
          <w:rFonts w:ascii="Arial" w:eastAsia="Times New Roman" w:hAnsi="Arial" w:cs="Arial"/>
          <w:bCs/>
          <w:sz w:val="24"/>
          <w:szCs w:val="24"/>
          <w:lang w:eastAsia="bg-BG"/>
        </w:rPr>
      </w:pPr>
      <w:r w:rsidRPr="00D91D66">
        <w:rPr>
          <w:rFonts w:ascii="Arial" w:eastAsia="Times New Roman" w:hAnsi="Arial" w:cs="Arial"/>
          <w:iCs/>
          <w:sz w:val="24"/>
          <w:szCs w:val="24"/>
          <w:lang w:eastAsia="bg-BG"/>
        </w:rPr>
        <w:t xml:space="preserve">За всяка една от дейностите могат да се посочат редица компании, с които </w:t>
      </w:r>
      <w:r w:rsidRPr="00D91D66">
        <w:rPr>
          <w:rFonts w:ascii="Arial" w:eastAsia="Times New Roman" w:hAnsi="Arial" w:cs="Arial"/>
          <w:bCs/>
          <w:sz w:val="24"/>
          <w:szCs w:val="24"/>
          <w:lang w:eastAsia="bg-BG"/>
        </w:rPr>
        <w:t xml:space="preserve">«Чистота </w:t>
      </w:r>
      <w:r w:rsidR="004B631C">
        <w:rPr>
          <w:rFonts w:ascii="Arial" w:eastAsia="Times New Roman" w:hAnsi="Arial" w:cs="Arial"/>
          <w:bCs/>
          <w:sz w:val="24"/>
          <w:szCs w:val="24"/>
          <w:lang w:eastAsia="bg-BG"/>
        </w:rPr>
        <w:t>Искър</w:t>
      </w:r>
      <w:r w:rsidRPr="00D91D66">
        <w:rPr>
          <w:rFonts w:ascii="Arial" w:eastAsia="Times New Roman" w:hAnsi="Arial" w:cs="Arial"/>
          <w:bCs/>
          <w:sz w:val="24"/>
          <w:szCs w:val="24"/>
          <w:lang w:eastAsia="bg-BG"/>
        </w:rPr>
        <w:t xml:space="preserve">» ЕАД може и/или се конкурира. </w:t>
      </w:r>
    </w:p>
    <w:p w14:paraId="7575CB38" w14:textId="77777777" w:rsidR="00D91D66" w:rsidRPr="00D91D66" w:rsidRDefault="00D91D66" w:rsidP="00D91D66">
      <w:pPr>
        <w:spacing w:after="0" w:line="360" w:lineRule="auto"/>
        <w:ind w:firstLine="709"/>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За част от дейностите, например сметоизвозване, почистване на улиците, снегопочистване и други комунални услуги, конкуренцията се изразява в спечелване на обществени поръчки (там където дейността е рентабилна) или в извършване на възлагане на директни поръчки (там където дейността е нерентабилна, но социално значима).</w:t>
      </w:r>
    </w:p>
    <w:p w14:paraId="430221D3" w14:textId="45880363" w:rsidR="00D91D66" w:rsidRPr="00D91D66" w:rsidRDefault="00D91D66" w:rsidP="00D91D66">
      <w:pPr>
        <w:spacing w:after="0" w:line="360" w:lineRule="auto"/>
        <w:ind w:firstLine="709"/>
        <w:jc w:val="both"/>
        <w:rPr>
          <w:rFonts w:ascii="Arial" w:eastAsia="Times New Roman" w:hAnsi="Arial" w:cs="Arial"/>
          <w:iCs/>
          <w:sz w:val="24"/>
          <w:szCs w:val="24"/>
          <w:lang w:eastAsia="bg-BG"/>
        </w:rPr>
      </w:pPr>
      <w:r w:rsidRPr="00D91D66">
        <w:rPr>
          <w:rFonts w:ascii="Arial" w:eastAsia="Times New Roman" w:hAnsi="Arial" w:cs="Arial"/>
          <w:bCs/>
          <w:sz w:val="24"/>
          <w:szCs w:val="24"/>
          <w:lang w:eastAsia="bg-BG"/>
        </w:rPr>
        <w:t xml:space="preserve">Съобразно горното, «Чистота </w:t>
      </w:r>
      <w:r w:rsidR="004B631C">
        <w:rPr>
          <w:rFonts w:ascii="Arial" w:eastAsia="Times New Roman" w:hAnsi="Arial" w:cs="Arial"/>
          <w:bCs/>
          <w:sz w:val="24"/>
          <w:szCs w:val="24"/>
          <w:lang w:eastAsia="bg-BG"/>
        </w:rPr>
        <w:t>Искър</w:t>
      </w:r>
      <w:r w:rsidRPr="00D91D66">
        <w:rPr>
          <w:rFonts w:ascii="Arial" w:eastAsia="Times New Roman" w:hAnsi="Arial" w:cs="Arial"/>
          <w:bCs/>
          <w:sz w:val="24"/>
          <w:szCs w:val="24"/>
          <w:lang w:eastAsia="bg-BG"/>
        </w:rPr>
        <w:t xml:space="preserve">» ЕАД не следва да се приема като конкурента на нито една компания, която извършва сходни дейности в момента, поради това, че компанията «Чистота </w:t>
      </w:r>
      <w:r w:rsidR="004B631C">
        <w:rPr>
          <w:rFonts w:ascii="Arial" w:eastAsia="Times New Roman" w:hAnsi="Arial" w:cs="Arial"/>
          <w:bCs/>
          <w:sz w:val="24"/>
          <w:szCs w:val="24"/>
          <w:lang w:eastAsia="bg-BG"/>
        </w:rPr>
        <w:t>Искър</w:t>
      </w:r>
      <w:r w:rsidRPr="00D91D66">
        <w:rPr>
          <w:rFonts w:ascii="Arial" w:eastAsia="Times New Roman" w:hAnsi="Arial" w:cs="Arial"/>
          <w:bCs/>
          <w:sz w:val="24"/>
          <w:szCs w:val="24"/>
          <w:lang w:eastAsia="bg-BG"/>
        </w:rPr>
        <w:t xml:space="preserve">» ЕАД извършва предимно обществено значими дейности чрез възлагане на нерентабилни дейности, и в </w:t>
      </w:r>
      <w:r w:rsidRPr="00D91D66">
        <w:rPr>
          <w:rFonts w:ascii="Arial" w:eastAsia="Times New Roman" w:hAnsi="Arial" w:cs="Arial"/>
          <w:bCs/>
          <w:sz w:val="24"/>
          <w:szCs w:val="24"/>
          <w:lang w:eastAsia="bg-BG"/>
        </w:rPr>
        <w:lastRenderedPageBreak/>
        <w:t>същото време не разполага с ПАЗАРЕН КАПАЦИТЕТ да се конкурира директно на пазара на сходни бизнес услуги, които са рентабилни и има множество конкуренти, които се борят на тези пазари.</w:t>
      </w:r>
    </w:p>
    <w:p w14:paraId="43D86681" w14:textId="77777777" w:rsidR="00D91D66" w:rsidRPr="00D91D66" w:rsidRDefault="00D91D66" w:rsidP="00D91D66">
      <w:pPr>
        <w:spacing w:after="0" w:line="360" w:lineRule="auto"/>
        <w:ind w:firstLine="709"/>
        <w:jc w:val="both"/>
        <w:rPr>
          <w:rFonts w:ascii="Arial" w:eastAsia="Times New Roman" w:hAnsi="Arial" w:cs="Arial"/>
          <w:iCs/>
          <w:sz w:val="24"/>
          <w:szCs w:val="24"/>
          <w:lang w:eastAsia="bg-BG"/>
        </w:rPr>
      </w:pPr>
      <w:r w:rsidRPr="00D91D66">
        <w:rPr>
          <w:rFonts w:ascii="Arial" w:eastAsia="Times New Roman" w:hAnsi="Arial" w:cs="Arial"/>
          <w:iCs/>
          <w:sz w:val="24"/>
          <w:szCs w:val="24"/>
          <w:lang w:eastAsia="bg-BG"/>
        </w:rPr>
        <w:t xml:space="preserve">4.3. </w:t>
      </w:r>
      <w:hyperlink w:anchor="Targovskamarka" w:history="1">
        <w:r w:rsidRPr="00D91D66">
          <w:rPr>
            <w:rFonts w:ascii="Arial" w:eastAsia="Times New Roman" w:hAnsi="Arial" w:cs="Arial"/>
            <w:i/>
            <w:iCs/>
            <w:sz w:val="24"/>
            <w:szCs w:val="24"/>
            <w:lang w:eastAsia="bg-BG"/>
          </w:rPr>
          <w:t>Tърговска</w:t>
        </w:r>
        <w:bookmarkStart w:id="14" w:name="_Hlt155788202"/>
        <w:r w:rsidRPr="00D91D66">
          <w:rPr>
            <w:rFonts w:ascii="Arial" w:eastAsia="Times New Roman" w:hAnsi="Arial" w:cs="Arial"/>
            <w:i/>
            <w:iCs/>
            <w:sz w:val="24"/>
            <w:szCs w:val="24"/>
            <w:lang w:eastAsia="bg-BG"/>
          </w:rPr>
          <w:t xml:space="preserve"> </w:t>
        </w:r>
        <w:bookmarkEnd w:id="14"/>
        <w:r w:rsidRPr="00D91D66">
          <w:rPr>
            <w:rFonts w:ascii="Arial" w:eastAsia="Times New Roman" w:hAnsi="Arial" w:cs="Arial"/>
            <w:i/>
            <w:iCs/>
            <w:sz w:val="24"/>
            <w:szCs w:val="24"/>
            <w:lang w:eastAsia="bg-BG"/>
          </w:rPr>
          <w:t>марка</w:t>
        </w:r>
      </w:hyperlink>
      <w:r w:rsidRPr="00D91D66">
        <w:rPr>
          <w:rFonts w:ascii="Arial" w:eastAsia="Times New Roman" w:hAnsi="Arial" w:cs="Arial"/>
          <w:i/>
          <w:iCs/>
          <w:sz w:val="24"/>
          <w:szCs w:val="24"/>
          <w:lang w:eastAsia="bg-BG"/>
        </w:rPr>
        <w:t xml:space="preserve"> </w:t>
      </w:r>
    </w:p>
    <w:p w14:paraId="5FE14E4F" w14:textId="6F5920B4" w:rsidR="00D91D66" w:rsidRPr="00D91D66" w:rsidRDefault="00D91D66" w:rsidP="00D91D66">
      <w:pPr>
        <w:spacing w:after="0" w:line="360" w:lineRule="auto"/>
        <w:ind w:firstLine="709"/>
        <w:jc w:val="both"/>
        <w:rPr>
          <w:rFonts w:ascii="Arial" w:eastAsia="Times New Roman" w:hAnsi="Arial" w:cs="Arial"/>
          <w:bCs/>
          <w:sz w:val="24"/>
          <w:szCs w:val="24"/>
          <w:lang w:eastAsia="bg-BG"/>
        </w:rPr>
      </w:pPr>
      <w:r w:rsidRPr="00D91D66">
        <w:rPr>
          <w:rFonts w:ascii="Arial" w:eastAsia="Times New Roman" w:hAnsi="Arial" w:cs="Arial"/>
          <w:iCs/>
          <w:sz w:val="24"/>
          <w:szCs w:val="24"/>
          <w:lang w:eastAsia="bg-BG"/>
        </w:rPr>
        <w:t xml:space="preserve">Една от значимите слабости на компанията </w:t>
      </w:r>
      <w:r w:rsidRPr="00D91D66">
        <w:rPr>
          <w:rFonts w:ascii="Arial" w:eastAsia="Times New Roman" w:hAnsi="Arial" w:cs="Arial"/>
          <w:bCs/>
          <w:sz w:val="24"/>
          <w:szCs w:val="24"/>
          <w:lang w:eastAsia="bg-BG"/>
        </w:rPr>
        <w:t xml:space="preserve">«Чистота </w:t>
      </w:r>
      <w:r w:rsidR="001B5ED3" w:rsidRPr="004B631C">
        <w:rPr>
          <w:rFonts w:ascii="Arial" w:eastAsia="Times New Roman" w:hAnsi="Arial" w:cs="Arial"/>
          <w:bCs/>
          <w:sz w:val="24"/>
          <w:szCs w:val="24"/>
          <w:lang w:eastAsia="bg-BG"/>
        </w:rPr>
        <w:t>Искър</w:t>
      </w:r>
      <w:r w:rsidRPr="004B631C">
        <w:rPr>
          <w:rFonts w:ascii="Arial" w:eastAsia="Times New Roman" w:hAnsi="Arial" w:cs="Arial"/>
          <w:bCs/>
          <w:sz w:val="24"/>
          <w:szCs w:val="24"/>
          <w:lang w:eastAsia="bg-BG"/>
        </w:rPr>
        <w:t>»</w:t>
      </w:r>
      <w:r w:rsidRPr="00D91D66">
        <w:rPr>
          <w:rFonts w:ascii="Arial" w:eastAsia="Times New Roman" w:hAnsi="Arial" w:cs="Arial"/>
          <w:bCs/>
          <w:sz w:val="24"/>
          <w:szCs w:val="24"/>
          <w:lang w:eastAsia="bg-BG"/>
        </w:rPr>
        <w:t xml:space="preserve"> ЕАД, която не носи полза е нейното наименование. Поради различни причини, към момента не се ползва с високо обществено доверие, което предполага и негативно отношение към големия обхват от обществено значими дейности, които компанията извършва. </w:t>
      </w:r>
    </w:p>
    <w:p w14:paraId="618618AB" w14:textId="3F79A07F" w:rsidR="00D91D66" w:rsidRPr="00D91D66" w:rsidRDefault="00D91D66" w:rsidP="00D91D66">
      <w:pPr>
        <w:spacing w:after="0" w:line="360" w:lineRule="auto"/>
        <w:ind w:firstLine="709"/>
        <w:jc w:val="both"/>
        <w:rPr>
          <w:rFonts w:ascii="Arial" w:eastAsia="Times New Roman" w:hAnsi="Arial" w:cs="Arial"/>
          <w:iCs/>
          <w:sz w:val="24"/>
          <w:szCs w:val="24"/>
          <w:lang w:eastAsia="bg-BG"/>
        </w:rPr>
      </w:pPr>
      <w:r w:rsidRPr="00D91D66">
        <w:rPr>
          <w:rFonts w:ascii="Arial" w:eastAsia="Times New Roman" w:hAnsi="Arial" w:cs="Arial"/>
          <w:bCs/>
          <w:sz w:val="24"/>
          <w:szCs w:val="24"/>
          <w:lang w:eastAsia="bg-BG"/>
        </w:rPr>
        <w:t xml:space="preserve">Тук препоръката е да се търси по-подходящо наименование, което да свързва компанията с по-широкия обхват на дейности, вкл. и напускане на чисто териториалния обхват </w:t>
      </w:r>
      <w:r w:rsidRPr="004B631C">
        <w:rPr>
          <w:rFonts w:ascii="Arial" w:eastAsia="Times New Roman" w:hAnsi="Arial" w:cs="Arial"/>
          <w:bCs/>
          <w:sz w:val="24"/>
          <w:szCs w:val="24"/>
          <w:lang w:eastAsia="bg-BG"/>
        </w:rPr>
        <w:t>«</w:t>
      </w:r>
      <w:r w:rsidR="001B5ED3" w:rsidRPr="004B631C">
        <w:rPr>
          <w:rFonts w:ascii="Arial" w:eastAsia="Times New Roman" w:hAnsi="Arial" w:cs="Arial"/>
          <w:bCs/>
          <w:sz w:val="24"/>
          <w:szCs w:val="24"/>
          <w:lang w:eastAsia="bg-BG"/>
        </w:rPr>
        <w:t>Искър</w:t>
      </w:r>
      <w:r w:rsidRPr="004B631C">
        <w:rPr>
          <w:rFonts w:ascii="Arial" w:eastAsia="Times New Roman" w:hAnsi="Arial" w:cs="Arial"/>
          <w:bCs/>
          <w:sz w:val="24"/>
          <w:szCs w:val="24"/>
          <w:lang w:eastAsia="bg-BG"/>
        </w:rPr>
        <w:t>».</w:t>
      </w:r>
    </w:p>
    <w:p w14:paraId="706D4E81" w14:textId="77777777" w:rsidR="00D91D66" w:rsidRPr="00D91D66" w:rsidRDefault="00D91D66" w:rsidP="00D91D66">
      <w:pPr>
        <w:keepNext/>
        <w:keepLines/>
        <w:numPr>
          <w:ilvl w:val="0"/>
          <w:numId w:val="47"/>
        </w:numPr>
        <w:spacing w:before="240" w:after="0" w:line="360" w:lineRule="auto"/>
        <w:outlineLvl w:val="0"/>
        <w:rPr>
          <w:rFonts w:ascii="Arial" w:eastAsia="Times New Roman" w:hAnsi="Arial" w:cs="Arial"/>
          <w:b/>
          <w:bCs/>
          <w:noProof/>
          <w:color w:val="2F5496" w:themeColor="accent1" w:themeShade="BF"/>
          <w:sz w:val="28"/>
          <w:szCs w:val="28"/>
          <w:lang w:val="ru-RU" w:eastAsia="bg-BG"/>
        </w:rPr>
      </w:pPr>
      <w:bookmarkStart w:id="15" w:name="_Toc288735189"/>
      <w:bookmarkStart w:id="16" w:name="_Toc292288141"/>
      <w:r w:rsidRPr="00D91D66">
        <w:rPr>
          <w:rFonts w:ascii="Arial" w:eastAsia="Times New Roman" w:hAnsi="Arial" w:cs="Arial"/>
          <w:b/>
          <w:bCs/>
          <w:noProof/>
          <w:color w:val="2F5496" w:themeColor="accent1" w:themeShade="BF"/>
          <w:sz w:val="28"/>
          <w:szCs w:val="28"/>
          <w:lang w:val="ru-RU" w:eastAsia="bg-BG"/>
        </w:rPr>
        <w:t>Комуникационна политика</w:t>
      </w:r>
      <w:bookmarkEnd w:id="15"/>
      <w:bookmarkEnd w:id="16"/>
    </w:p>
    <w:p w14:paraId="2C69AAC4" w14:textId="07B98B2D" w:rsidR="00D91D66" w:rsidRPr="00D91D66" w:rsidRDefault="00D91D66" w:rsidP="00D91D66">
      <w:pPr>
        <w:spacing w:after="0" w:line="360" w:lineRule="auto"/>
        <w:ind w:firstLine="709"/>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 xml:space="preserve">Комуникационната политика изисква да се подобри имиджа на компания «Чистота </w:t>
      </w:r>
      <w:r w:rsidR="001B5ED3" w:rsidRPr="004B631C">
        <w:rPr>
          <w:rFonts w:ascii="Arial" w:eastAsia="Times New Roman" w:hAnsi="Arial" w:cs="Arial"/>
          <w:bCs/>
          <w:sz w:val="24"/>
          <w:szCs w:val="24"/>
          <w:lang w:eastAsia="bg-BG"/>
        </w:rPr>
        <w:t>Искър</w:t>
      </w:r>
      <w:r w:rsidRPr="004B631C">
        <w:rPr>
          <w:rFonts w:ascii="Arial" w:eastAsia="Times New Roman" w:hAnsi="Arial" w:cs="Arial"/>
          <w:bCs/>
          <w:sz w:val="24"/>
          <w:szCs w:val="24"/>
          <w:lang w:eastAsia="bg-BG"/>
        </w:rPr>
        <w:t>»</w:t>
      </w:r>
      <w:r w:rsidRPr="00D91D66">
        <w:rPr>
          <w:rFonts w:ascii="Arial" w:eastAsia="Times New Roman" w:hAnsi="Arial" w:cs="Arial"/>
          <w:bCs/>
          <w:sz w:val="24"/>
          <w:szCs w:val="24"/>
          <w:lang w:eastAsia="bg-BG"/>
        </w:rPr>
        <w:t xml:space="preserve"> ЕАД. Това може да стане със следните инструменти:</w:t>
      </w:r>
    </w:p>
    <w:p w14:paraId="6CC8FD70" w14:textId="77777777" w:rsidR="00D91D66" w:rsidRPr="00D91D66" w:rsidRDefault="00D91D66" w:rsidP="00D91D66">
      <w:pPr>
        <w:numPr>
          <w:ilvl w:val="0"/>
          <w:numId w:val="44"/>
        </w:numPr>
        <w:spacing w:after="0" w:line="360" w:lineRule="auto"/>
        <w:contextualSpacing/>
        <w:jc w:val="both"/>
        <w:rPr>
          <w:rFonts w:ascii="Arial" w:eastAsia="Times New Roman" w:hAnsi="Arial" w:cs="Arial"/>
          <w:bCs/>
          <w:sz w:val="24"/>
          <w:szCs w:val="24"/>
          <w:lang w:eastAsia="bg-BG"/>
        </w:rPr>
      </w:pPr>
      <w:r w:rsidRPr="00D91D66">
        <w:rPr>
          <w:rFonts w:ascii="Arial" w:eastAsia="Times New Roman" w:hAnsi="Arial" w:cs="Arial"/>
          <w:bCs/>
          <w:noProof/>
          <w:sz w:val="24"/>
          <w:szCs w:val="24"/>
          <w:lang w:val="ru-RU" w:eastAsia="bg-BG"/>
        </w:rPr>
        <w:t>РЕ-</w:t>
      </w:r>
      <w:r w:rsidRPr="00D91D66">
        <w:rPr>
          <w:rFonts w:ascii="Arial" w:eastAsia="Times New Roman" w:hAnsi="Arial" w:cs="Arial"/>
          <w:bCs/>
          <w:sz w:val="24"/>
          <w:szCs w:val="24"/>
          <w:lang w:eastAsia="bg-BG"/>
        </w:rPr>
        <w:t>БРАНДИРАНЕ на компанията със смяна на името и неговото публично оповестяване;</w:t>
      </w:r>
    </w:p>
    <w:p w14:paraId="75AFA287" w14:textId="77777777" w:rsidR="00D91D66" w:rsidRPr="00D91D66" w:rsidRDefault="00D91D66" w:rsidP="00D91D66">
      <w:pPr>
        <w:numPr>
          <w:ilvl w:val="0"/>
          <w:numId w:val="44"/>
        </w:numPr>
        <w:spacing w:after="0" w:line="360" w:lineRule="auto"/>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Модернизиране на електронната страница на компанията, така че тя да бъде обърната към обществото и потребителите;</w:t>
      </w:r>
    </w:p>
    <w:p w14:paraId="6DFB0429" w14:textId="77777777" w:rsidR="00D91D66" w:rsidRPr="00D91D66" w:rsidRDefault="00D91D66" w:rsidP="00D91D66">
      <w:pPr>
        <w:numPr>
          <w:ilvl w:val="0"/>
          <w:numId w:val="44"/>
        </w:numPr>
        <w:spacing w:after="0" w:line="360" w:lineRule="auto"/>
        <w:contextualSpacing/>
        <w:jc w:val="both"/>
        <w:rPr>
          <w:rFonts w:ascii="Arial" w:eastAsia="Times New Roman" w:hAnsi="Arial" w:cs="Arial"/>
          <w:bCs/>
          <w:sz w:val="24"/>
          <w:szCs w:val="24"/>
          <w:lang w:eastAsia="bg-BG"/>
        </w:rPr>
      </w:pPr>
      <w:r w:rsidRPr="00D91D66">
        <w:rPr>
          <w:rFonts w:ascii="Arial" w:eastAsia="Times New Roman" w:hAnsi="Arial" w:cs="Arial"/>
          <w:bCs/>
          <w:sz w:val="24"/>
          <w:szCs w:val="24"/>
          <w:lang w:eastAsia="bg-BG"/>
        </w:rPr>
        <w:t>Създаване на постове в социалните медии, организиране на игри и други, чрез които да бъде в непрекъснат диалог с различните заинтересовани групи.</w:t>
      </w:r>
    </w:p>
    <w:p w14:paraId="51DB811E" w14:textId="77777777" w:rsidR="00D91D66" w:rsidRPr="00D91D66" w:rsidRDefault="00D91D66" w:rsidP="00D91D66">
      <w:pPr>
        <w:numPr>
          <w:ilvl w:val="0"/>
          <w:numId w:val="44"/>
        </w:numPr>
        <w:spacing w:after="0" w:line="360" w:lineRule="auto"/>
        <w:contextualSpacing/>
        <w:jc w:val="both"/>
        <w:rPr>
          <w:rFonts w:ascii="Arial" w:eastAsia="Times New Roman" w:hAnsi="Arial" w:cs="Arial"/>
          <w:bCs/>
          <w:noProof/>
          <w:sz w:val="24"/>
          <w:szCs w:val="24"/>
          <w:lang w:val="ru-RU" w:eastAsia="bg-BG"/>
        </w:rPr>
      </w:pPr>
      <w:r w:rsidRPr="00D91D66">
        <w:rPr>
          <w:rFonts w:ascii="Arial" w:eastAsia="Times New Roman" w:hAnsi="Arial" w:cs="Arial"/>
          <w:bCs/>
          <w:sz w:val="24"/>
          <w:szCs w:val="24"/>
          <w:lang w:eastAsia="bg-BG"/>
        </w:rPr>
        <w:t>Създаване и прилагане на политика за социално отговорност и създаване на Център по социално предприемачество</w:t>
      </w:r>
      <w:r w:rsidRPr="00D91D66">
        <w:rPr>
          <w:rFonts w:ascii="Arial" w:eastAsia="Times New Roman" w:hAnsi="Arial" w:cs="Arial"/>
          <w:bCs/>
          <w:noProof/>
          <w:sz w:val="24"/>
          <w:szCs w:val="24"/>
          <w:lang w:val="ru-RU" w:eastAsia="bg-BG"/>
        </w:rPr>
        <w:t>.</w:t>
      </w:r>
    </w:p>
    <w:p w14:paraId="6CF54F36" w14:textId="77777777" w:rsidR="00D91D66" w:rsidRPr="00D91D66" w:rsidRDefault="00D91D66" w:rsidP="00D91D66">
      <w:pPr>
        <w:keepNext/>
        <w:keepLines/>
        <w:numPr>
          <w:ilvl w:val="0"/>
          <w:numId w:val="47"/>
        </w:numPr>
        <w:spacing w:before="240" w:after="0" w:line="360" w:lineRule="auto"/>
        <w:outlineLvl w:val="0"/>
        <w:rPr>
          <w:rFonts w:ascii="Arial" w:eastAsia="Times New Roman" w:hAnsi="Arial" w:cs="Arial"/>
          <w:b/>
          <w:bCs/>
          <w:noProof/>
          <w:color w:val="2F5496" w:themeColor="accent1" w:themeShade="BF"/>
          <w:sz w:val="28"/>
          <w:szCs w:val="28"/>
          <w:lang w:val="ru-RU" w:eastAsia="bg-BG"/>
        </w:rPr>
      </w:pPr>
      <w:r w:rsidRPr="00D91D66">
        <w:rPr>
          <w:rFonts w:ascii="Arial" w:eastAsia="Times New Roman" w:hAnsi="Arial" w:cs="Arial"/>
          <w:b/>
          <w:bCs/>
          <w:noProof/>
          <w:color w:val="2F5496" w:themeColor="accent1" w:themeShade="BF"/>
          <w:sz w:val="28"/>
          <w:szCs w:val="28"/>
          <w:lang w:val="ru-RU" w:eastAsia="bg-BG"/>
        </w:rPr>
        <w:t>НИРД (Научно-изследователска и развойна дейност)</w:t>
      </w:r>
    </w:p>
    <w:p w14:paraId="19ECB95D" w14:textId="77777777" w:rsidR="00D91D66" w:rsidRPr="00D91D66" w:rsidRDefault="00D91D66" w:rsidP="00D91D66">
      <w:pPr>
        <w:spacing w:after="0" w:line="360" w:lineRule="auto"/>
        <w:ind w:firstLine="709"/>
        <w:jc w:val="both"/>
        <w:rPr>
          <w:rFonts w:ascii="Arial" w:eastAsia="Times New Roman" w:hAnsi="Arial" w:cs="Arial"/>
          <w:sz w:val="24"/>
          <w:szCs w:val="24"/>
          <w:lang w:eastAsia="bg-BG"/>
        </w:rPr>
      </w:pPr>
      <w:r w:rsidRPr="00D91D66">
        <w:rPr>
          <w:rFonts w:ascii="Arial" w:eastAsia="Times New Roman" w:hAnsi="Arial" w:cs="Arial"/>
          <w:sz w:val="24"/>
          <w:szCs w:val="24"/>
          <w:lang w:eastAsia="bg-BG"/>
        </w:rPr>
        <w:t>Дружеството не предвижда да извършва собствена Научно-изследователска и развойна дейност. Но предвижда да задълбочи сътрудничеството с водещи Университети и научни институти свързани с реализирането на основната дейност на дружеството</w:t>
      </w:r>
    </w:p>
    <w:p w14:paraId="298FEA3F" w14:textId="77777777" w:rsidR="00D91D66" w:rsidRPr="00D91D66" w:rsidRDefault="00D91D66" w:rsidP="00D91D66">
      <w:pPr>
        <w:spacing w:after="0" w:line="360" w:lineRule="auto"/>
        <w:jc w:val="both"/>
        <w:rPr>
          <w:rFonts w:ascii="Times New Roman" w:eastAsia="Times New Roman" w:hAnsi="Times New Roman" w:cs="Times New Roman"/>
          <w:b/>
          <w:bCs/>
          <w:sz w:val="24"/>
          <w:szCs w:val="24"/>
          <w:lang w:eastAsia="bg-BG"/>
        </w:rPr>
      </w:pPr>
    </w:p>
    <w:p w14:paraId="111A34FA" w14:textId="77777777" w:rsidR="00D91D66" w:rsidRPr="00D91D66" w:rsidRDefault="00D91D66" w:rsidP="00D91D66">
      <w:pPr>
        <w:spacing w:after="0" w:line="360" w:lineRule="auto"/>
        <w:jc w:val="both"/>
        <w:rPr>
          <w:rFonts w:ascii="Times New Roman" w:eastAsia="Times New Roman" w:hAnsi="Times New Roman" w:cs="Times New Roman"/>
          <w:b/>
          <w:bCs/>
          <w:sz w:val="24"/>
          <w:szCs w:val="24"/>
          <w:lang w:eastAsia="bg-BG"/>
        </w:rPr>
        <w:sectPr w:rsidR="00D91D66" w:rsidRPr="00D91D66" w:rsidSect="00D91D66">
          <w:pgSz w:w="11906" w:h="16838"/>
          <w:pgMar w:top="567" w:right="1418" w:bottom="1418" w:left="1418" w:header="709" w:footer="709" w:gutter="0"/>
          <w:cols w:space="708"/>
          <w:docGrid w:linePitch="360"/>
        </w:sectPr>
      </w:pPr>
    </w:p>
    <w:p w14:paraId="356F163D" w14:textId="77777777" w:rsidR="00D91D66" w:rsidRPr="00D91D66" w:rsidRDefault="00D91D66" w:rsidP="00D91D66">
      <w:pPr>
        <w:keepNext/>
        <w:keepLines/>
        <w:spacing w:before="240" w:after="0" w:line="360" w:lineRule="auto"/>
        <w:ind w:left="720" w:hanging="360"/>
        <w:outlineLvl w:val="0"/>
        <w:rPr>
          <w:rFonts w:ascii="Arial" w:eastAsia="Times New Roman" w:hAnsi="Arial" w:cs="Arial"/>
          <w:b/>
          <w:bCs/>
          <w:noProof/>
          <w:color w:val="2F5496" w:themeColor="accent1" w:themeShade="BF"/>
          <w:sz w:val="28"/>
          <w:szCs w:val="28"/>
          <w:lang w:val="ru-RU" w:eastAsia="bg-BG"/>
        </w:rPr>
      </w:pPr>
      <w:r w:rsidRPr="00D91D66">
        <w:rPr>
          <w:rFonts w:ascii="Arial" w:eastAsia="Times New Roman" w:hAnsi="Arial" w:cs="Arial"/>
          <w:b/>
          <w:bCs/>
          <w:noProof/>
          <w:color w:val="2F5496" w:themeColor="accent1" w:themeShade="BF"/>
          <w:sz w:val="28"/>
          <w:szCs w:val="28"/>
          <w:lang w:val="ru-RU" w:eastAsia="bg-BG"/>
        </w:rPr>
        <w:lastRenderedPageBreak/>
        <w:t>Финансово-икономически прогнозни разчети</w:t>
      </w:r>
    </w:p>
    <w:p w14:paraId="01B4FD94" w14:textId="77777777" w:rsidR="00D91D66" w:rsidRPr="00D91D66" w:rsidRDefault="00D91D66" w:rsidP="00D91D66">
      <w:pPr>
        <w:keepNext/>
        <w:keepLines/>
        <w:spacing w:before="40" w:after="40"/>
        <w:jc w:val="center"/>
        <w:outlineLvl w:val="1"/>
        <w:rPr>
          <w:rFonts w:ascii="Arial" w:eastAsia="Times New Roman" w:hAnsi="Arial" w:cstheme="majorBidi"/>
          <w:color w:val="2F5496" w:themeColor="accent1" w:themeShade="BF"/>
          <w:sz w:val="26"/>
          <w:szCs w:val="26"/>
          <w:lang w:eastAsia="bg-BG"/>
        </w:rPr>
      </w:pPr>
      <w:r w:rsidRPr="00D91D66">
        <w:rPr>
          <w:rFonts w:ascii="Arial" w:eastAsia="Times New Roman" w:hAnsi="Arial" w:cstheme="majorBidi"/>
          <w:color w:val="2F5496" w:themeColor="accent1" w:themeShade="BF"/>
          <w:sz w:val="26"/>
          <w:szCs w:val="26"/>
          <w:lang w:eastAsia="bg-BG"/>
        </w:rPr>
        <w:t>Основни финансово-икономически параметри на дружеството без да реализира инвестиционния проект – сценарии без инвестиции</w:t>
      </w:r>
    </w:p>
    <w:p w14:paraId="1770BAF5" w14:textId="77777777" w:rsidR="00D91D66" w:rsidRPr="00D91D66" w:rsidRDefault="00D91D66" w:rsidP="00D91D66">
      <w:pPr>
        <w:spacing w:after="0" w:line="360" w:lineRule="auto"/>
        <w:jc w:val="both"/>
        <w:rPr>
          <w:rFonts w:ascii="Arial" w:eastAsia="Times New Roman" w:hAnsi="Arial" w:cs="Arial"/>
          <w:b/>
          <w:bCs/>
          <w:sz w:val="24"/>
          <w:szCs w:val="24"/>
          <w:lang w:eastAsia="bg-BG"/>
        </w:rPr>
      </w:pPr>
      <w:r w:rsidRPr="00D91D66">
        <w:rPr>
          <w:rFonts w:ascii="Arial" w:eastAsia="Times New Roman" w:hAnsi="Arial" w:cs="Arial"/>
          <w:b/>
          <w:bCs/>
          <w:sz w:val="24"/>
          <w:szCs w:val="24"/>
          <w:lang w:eastAsia="bg-BG"/>
        </w:rPr>
        <w:t>Разгледани са четири варианта на развитие на дружеството без реализирането на програма за повишаване на капацитета на дружеството</w:t>
      </w:r>
    </w:p>
    <w:p w14:paraId="5AC11894" w14:textId="77777777" w:rsidR="00D91D66" w:rsidRPr="00D91D66" w:rsidRDefault="00D91D66" w:rsidP="00D91D66">
      <w:pPr>
        <w:spacing w:after="0" w:line="300" w:lineRule="auto"/>
        <w:ind w:firstLine="360"/>
        <w:jc w:val="both"/>
        <w:rPr>
          <w:rFonts w:ascii="Arial" w:eastAsia="Calibri" w:hAnsi="Arial" w:cs="Arial"/>
          <w:i/>
          <w:sz w:val="24"/>
          <w:szCs w:val="24"/>
        </w:rPr>
      </w:pPr>
      <w:r w:rsidRPr="00D91D66">
        <w:rPr>
          <w:rFonts w:ascii="Arial" w:eastAsia="Calibri" w:hAnsi="Arial" w:cs="Arial"/>
          <w:i/>
          <w:sz w:val="24"/>
          <w:szCs w:val="24"/>
        </w:rPr>
        <w:t>Основни променливи, които са заложени при прогнозиране на сценарии те са:</w:t>
      </w:r>
    </w:p>
    <w:p w14:paraId="3CD8D2DD" w14:textId="77777777" w:rsidR="00D91D66" w:rsidRPr="00D91D66" w:rsidRDefault="00D91D66" w:rsidP="00D91D66">
      <w:pPr>
        <w:numPr>
          <w:ilvl w:val="0"/>
          <w:numId w:val="26"/>
        </w:numPr>
        <w:spacing w:after="0" w:line="300" w:lineRule="auto"/>
        <w:ind w:left="0" w:firstLine="90"/>
        <w:contextualSpacing/>
        <w:jc w:val="both"/>
        <w:rPr>
          <w:rFonts w:ascii="Arial" w:eastAsia="Calibri" w:hAnsi="Arial" w:cs="Arial"/>
          <w:sz w:val="24"/>
          <w:szCs w:val="24"/>
        </w:rPr>
      </w:pPr>
      <w:r w:rsidRPr="00D91D66">
        <w:rPr>
          <w:rFonts w:ascii="Arial" w:eastAsia="Calibri" w:hAnsi="Arial" w:cs="Arial"/>
          <w:sz w:val="24"/>
          <w:szCs w:val="24"/>
        </w:rPr>
        <w:t xml:space="preserve">Натоварване на 100 % капацитета на дружеството  и същевременно се запазват всички други разходи – свръх оптимистичен сценарии </w:t>
      </w:r>
    </w:p>
    <w:p w14:paraId="651E2DBE" w14:textId="77777777" w:rsidR="00D91D66" w:rsidRPr="00D91D66" w:rsidRDefault="00D91D66" w:rsidP="00D91D66">
      <w:pPr>
        <w:numPr>
          <w:ilvl w:val="0"/>
          <w:numId w:val="26"/>
        </w:numPr>
        <w:spacing w:after="0" w:line="300" w:lineRule="auto"/>
        <w:ind w:left="0" w:firstLine="90"/>
        <w:contextualSpacing/>
        <w:jc w:val="both"/>
        <w:rPr>
          <w:rFonts w:ascii="Arial" w:eastAsia="Calibri" w:hAnsi="Arial" w:cs="Arial"/>
          <w:sz w:val="24"/>
          <w:szCs w:val="24"/>
        </w:rPr>
      </w:pPr>
      <w:r w:rsidRPr="00D91D66">
        <w:rPr>
          <w:rFonts w:ascii="Arial" w:eastAsia="Calibri" w:hAnsi="Arial" w:cs="Arial"/>
          <w:sz w:val="24"/>
          <w:szCs w:val="24"/>
        </w:rPr>
        <w:t>Запазване на обема на приходите и разходите спрямо предходната година (95% от капацитета на дружеството – оптимистичен сценарий на развитие без инвестиции</w:t>
      </w:r>
    </w:p>
    <w:p w14:paraId="51CDBA79" w14:textId="77777777" w:rsidR="00D91D66" w:rsidRPr="00D91D66" w:rsidRDefault="00D91D66" w:rsidP="00D91D66">
      <w:pPr>
        <w:numPr>
          <w:ilvl w:val="0"/>
          <w:numId w:val="26"/>
        </w:numPr>
        <w:spacing w:after="0" w:line="300" w:lineRule="auto"/>
        <w:ind w:left="0" w:firstLine="90"/>
        <w:contextualSpacing/>
        <w:jc w:val="both"/>
        <w:rPr>
          <w:rFonts w:ascii="Arial" w:eastAsia="Calibri" w:hAnsi="Arial" w:cs="Arial"/>
          <w:sz w:val="24"/>
          <w:szCs w:val="24"/>
        </w:rPr>
      </w:pPr>
      <w:r w:rsidRPr="00D91D66">
        <w:rPr>
          <w:rFonts w:ascii="Arial" w:eastAsia="Calibri" w:hAnsi="Arial" w:cs="Arial"/>
          <w:sz w:val="24"/>
          <w:szCs w:val="24"/>
        </w:rPr>
        <w:t>Запазване на обема на разходите спрямо предходната година, но реализиране на 85 % приходи спрямо капацитета на дружеството – реалистичен сценарий на развитие без инвестиции</w:t>
      </w:r>
    </w:p>
    <w:p w14:paraId="5C7795BD" w14:textId="77777777" w:rsidR="00D91D66" w:rsidRPr="00D91D66" w:rsidRDefault="00D91D66" w:rsidP="00D91D66">
      <w:pPr>
        <w:numPr>
          <w:ilvl w:val="0"/>
          <w:numId w:val="26"/>
        </w:numPr>
        <w:spacing w:after="0" w:line="300" w:lineRule="auto"/>
        <w:ind w:left="0" w:firstLine="90"/>
        <w:contextualSpacing/>
        <w:jc w:val="both"/>
        <w:rPr>
          <w:rFonts w:ascii="Arial" w:eastAsia="Calibri" w:hAnsi="Arial" w:cs="Arial"/>
          <w:sz w:val="24"/>
          <w:szCs w:val="24"/>
        </w:rPr>
      </w:pPr>
      <w:r w:rsidRPr="00D91D66">
        <w:rPr>
          <w:rFonts w:ascii="Arial" w:eastAsia="Calibri" w:hAnsi="Arial" w:cs="Arial"/>
          <w:sz w:val="24"/>
          <w:szCs w:val="24"/>
        </w:rPr>
        <w:t>Запазване на обема на разходите спрямо предходната година, но реализиране на 70 % приходи спрямо капацитета на дружеството – песимистичен сценарии на развитие на дружеството без реализирането на инвестиции</w:t>
      </w:r>
    </w:p>
    <w:p w14:paraId="72B84F12" w14:textId="77777777" w:rsidR="00D91D66" w:rsidRPr="00D91D66" w:rsidRDefault="00D91D66" w:rsidP="00D91D66">
      <w:pPr>
        <w:numPr>
          <w:ilvl w:val="0"/>
          <w:numId w:val="26"/>
        </w:numPr>
        <w:spacing w:after="0" w:line="300" w:lineRule="auto"/>
        <w:ind w:left="0" w:firstLine="90"/>
        <w:contextualSpacing/>
        <w:jc w:val="both"/>
        <w:rPr>
          <w:rFonts w:ascii="Arial" w:eastAsia="Calibri" w:hAnsi="Arial" w:cs="Arial"/>
          <w:sz w:val="24"/>
          <w:szCs w:val="24"/>
        </w:rPr>
      </w:pPr>
      <w:r w:rsidRPr="00D91D66">
        <w:rPr>
          <w:rFonts w:ascii="Arial" w:eastAsia="Calibri" w:hAnsi="Arial" w:cs="Arial"/>
          <w:sz w:val="24"/>
          <w:szCs w:val="24"/>
        </w:rPr>
        <w:t>Взема се в предвид очаквания принос на всяко едно звено</w:t>
      </w:r>
    </w:p>
    <w:p w14:paraId="23BE5675" w14:textId="77777777" w:rsidR="00D91D66" w:rsidRPr="00D91D66" w:rsidRDefault="00D91D66" w:rsidP="00D91D66">
      <w:pPr>
        <w:numPr>
          <w:ilvl w:val="0"/>
          <w:numId w:val="26"/>
        </w:numPr>
        <w:spacing w:after="0" w:line="300" w:lineRule="auto"/>
        <w:ind w:left="0" w:firstLine="90"/>
        <w:contextualSpacing/>
        <w:jc w:val="both"/>
        <w:rPr>
          <w:rFonts w:ascii="Arial" w:eastAsia="Calibri" w:hAnsi="Arial" w:cs="Arial"/>
          <w:sz w:val="24"/>
          <w:szCs w:val="24"/>
        </w:rPr>
      </w:pPr>
      <w:r w:rsidRPr="00D91D66">
        <w:rPr>
          <w:rFonts w:ascii="Arial" w:eastAsia="Calibri" w:hAnsi="Arial" w:cs="Arial"/>
          <w:sz w:val="24"/>
          <w:szCs w:val="24"/>
        </w:rPr>
        <w:t xml:space="preserve">При формирането на разходите се абстрахира ме от предвиденото повишаване на разходите за възнаграждения (до нивата на новата минимална заплата) и повишаване на разходите за поддръжка на наличната техника( поради високата и степен на амортизация) </w:t>
      </w:r>
    </w:p>
    <w:p w14:paraId="58079627" w14:textId="77777777" w:rsidR="00D91D66" w:rsidRPr="00D91D66" w:rsidRDefault="00D91D66" w:rsidP="00D91D66">
      <w:pPr>
        <w:spacing w:after="0" w:line="360" w:lineRule="auto"/>
        <w:ind w:firstLine="709"/>
        <w:contextualSpacing/>
        <w:jc w:val="both"/>
        <w:rPr>
          <w:rFonts w:ascii="Arial" w:eastAsia="Calibri" w:hAnsi="Arial" w:cs="Arial"/>
          <w:sz w:val="24"/>
          <w:szCs w:val="24"/>
        </w:rPr>
      </w:pPr>
      <w:r w:rsidRPr="00D91D66">
        <w:rPr>
          <w:rFonts w:ascii="Arial" w:eastAsia="Calibri" w:hAnsi="Arial" w:cs="Arial"/>
          <w:sz w:val="24"/>
          <w:szCs w:val="24"/>
        </w:rPr>
        <w:t>В таблиците по долу са представени обобщените данни за една година за всеки един от прогнозните варианти без реализирането на предвидените инвестиции и реорганизирането на дружеството</w:t>
      </w:r>
    </w:p>
    <w:p w14:paraId="3618333B" w14:textId="77777777" w:rsidR="00D91D66" w:rsidRPr="00D91D66" w:rsidRDefault="00D91D66" w:rsidP="00D91D66">
      <w:pPr>
        <w:spacing w:after="0" w:line="360" w:lineRule="auto"/>
        <w:ind w:firstLine="360"/>
        <w:jc w:val="both"/>
        <w:rPr>
          <w:rFonts w:ascii="Arial" w:eastAsia="Calibri" w:hAnsi="Arial" w:cs="Arial"/>
          <w:sz w:val="24"/>
          <w:szCs w:val="24"/>
        </w:rPr>
        <w:sectPr w:rsidR="00D91D66" w:rsidRPr="00D91D66" w:rsidSect="00E75483">
          <w:pgSz w:w="11906" w:h="16838"/>
          <w:pgMar w:top="567" w:right="1417" w:bottom="1417" w:left="1417" w:header="708" w:footer="708" w:gutter="0"/>
          <w:cols w:space="708"/>
          <w:docGrid w:linePitch="360"/>
        </w:sectPr>
      </w:pPr>
      <w:r w:rsidRPr="00D91D66">
        <w:rPr>
          <w:rFonts w:ascii="Arial" w:eastAsia="Calibri" w:hAnsi="Arial" w:cs="Arial"/>
          <w:sz w:val="24"/>
          <w:szCs w:val="24"/>
        </w:rPr>
        <w:t>Първия вариант Входящи парични потоци (приходите от дейността) на пазара се реализират при максималната  възможна стойност на годишните  приходите от дейността, дружеството и съответстваща на 100% от прогнозният и капацитет, които се очаква за възлезнат на 21 575,00 хил. лв. (или 1 798,00 лв. средно месечно), при следният обем от работа на различните звена Депониране на отпадъци – 3 898 хил. лв., „ССП“ – 6 279хил. лв., „СМР“ – 3 074 хил. лв., Комунални услуги – 8 246 хил. лв. и други услуги 76 хил. лв.. Размера на разходите остават без изменение в размер на 19 528,00 хил. лв.</w:t>
      </w:r>
    </w:p>
    <w:p w14:paraId="597228D6" w14:textId="77777777" w:rsidR="00D91D66" w:rsidRPr="00D91D66" w:rsidRDefault="00D91D66" w:rsidP="00D91D66">
      <w:pPr>
        <w:spacing w:after="0" w:line="360" w:lineRule="auto"/>
        <w:jc w:val="both"/>
        <w:rPr>
          <w:rFonts w:ascii="Times New Roman" w:eastAsia="Times New Roman" w:hAnsi="Times New Roman" w:cs="Times New Roman"/>
          <w:b/>
          <w:bCs/>
          <w:sz w:val="24"/>
          <w:szCs w:val="24"/>
          <w:lang w:eastAsia="bg-BG"/>
        </w:rPr>
        <w:sectPr w:rsidR="00D91D66" w:rsidRPr="00D91D66" w:rsidSect="00E75483">
          <w:pgSz w:w="11906" w:h="16838"/>
          <w:pgMar w:top="567" w:right="1417" w:bottom="1417" w:left="1417" w:header="708" w:footer="708" w:gutter="0"/>
          <w:cols w:space="708"/>
          <w:docGrid w:linePitch="360"/>
        </w:sectPr>
      </w:pPr>
      <w:r w:rsidRPr="00D91D66">
        <w:rPr>
          <w:noProof/>
          <w:lang w:val="en-US"/>
        </w:rPr>
        <w:lastRenderedPageBreak/>
        <w:drawing>
          <wp:inline distT="0" distB="0" distL="0" distR="0" wp14:anchorId="3F9FFB0B" wp14:editId="776EAD42">
            <wp:extent cx="5760720" cy="8945245"/>
            <wp:effectExtent l="0" t="0" r="0" b="8255"/>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8945245"/>
                    </a:xfrm>
                    <a:prstGeom prst="rect">
                      <a:avLst/>
                    </a:prstGeom>
                    <a:noFill/>
                    <a:ln>
                      <a:noFill/>
                    </a:ln>
                  </pic:spPr>
                </pic:pic>
              </a:graphicData>
            </a:graphic>
          </wp:inline>
        </w:drawing>
      </w:r>
    </w:p>
    <w:p w14:paraId="0B9581BF" w14:textId="25AE9663" w:rsidR="00D91D66" w:rsidRPr="00D91D66" w:rsidRDefault="00D91D66" w:rsidP="00D91D66">
      <w:pPr>
        <w:keepNext/>
        <w:keepLines/>
        <w:spacing w:before="200" w:after="0" w:line="276" w:lineRule="auto"/>
        <w:outlineLvl w:val="1"/>
        <w:rPr>
          <w:rFonts w:ascii="Arial" w:eastAsia="Times New Roman" w:hAnsi="Arial" w:cs="Arial"/>
          <w:b/>
          <w:bCs/>
          <w:color w:val="4F81BD"/>
          <w:sz w:val="24"/>
          <w:szCs w:val="24"/>
        </w:rPr>
      </w:pPr>
      <w:bookmarkStart w:id="17" w:name="_Toc288735180"/>
      <w:bookmarkStart w:id="18" w:name="_Toc292288132"/>
      <w:r w:rsidRPr="00D91D66">
        <w:rPr>
          <w:rFonts w:ascii="Arial" w:eastAsia="Times New Roman" w:hAnsi="Arial" w:cs="Arial"/>
          <w:b/>
          <w:bCs/>
          <w:color w:val="4F81BD"/>
          <w:sz w:val="24"/>
          <w:szCs w:val="24"/>
        </w:rPr>
        <w:lastRenderedPageBreak/>
        <w:t xml:space="preserve">Основни финансово-икономически параметри на бизнес плана за реорганизация </w:t>
      </w:r>
      <w:r w:rsidR="00731B41">
        <w:rPr>
          <w:rFonts w:ascii="Arial" w:eastAsia="Times New Roman" w:hAnsi="Arial" w:cs="Arial"/>
          <w:b/>
          <w:bCs/>
          <w:color w:val="4F81BD"/>
          <w:sz w:val="24"/>
          <w:szCs w:val="24"/>
        </w:rPr>
        <w:t xml:space="preserve">и повишаване на капацитета </w:t>
      </w:r>
      <w:r w:rsidRPr="00D91D66">
        <w:rPr>
          <w:rFonts w:ascii="Arial" w:eastAsia="Times New Roman" w:hAnsi="Arial" w:cs="Arial"/>
          <w:b/>
          <w:bCs/>
          <w:color w:val="4F81BD"/>
          <w:sz w:val="24"/>
          <w:szCs w:val="24"/>
        </w:rPr>
        <w:t>на Чистота Искър ЕАД</w:t>
      </w:r>
      <w:bookmarkEnd w:id="17"/>
      <w:bookmarkEnd w:id="18"/>
    </w:p>
    <w:p w14:paraId="019F345D" w14:textId="77777777" w:rsidR="00D91D66" w:rsidRPr="00D91D66" w:rsidRDefault="00D91D66" w:rsidP="00D91D66">
      <w:pPr>
        <w:keepNext/>
        <w:keepLines/>
        <w:spacing w:before="200" w:after="0" w:line="276" w:lineRule="auto"/>
        <w:outlineLvl w:val="1"/>
        <w:rPr>
          <w:rFonts w:ascii="Arial" w:eastAsia="Times New Roman" w:hAnsi="Arial" w:cs="Arial"/>
          <w:b/>
          <w:bCs/>
          <w:color w:val="4F81BD"/>
          <w:sz w:val="24"/>
          <w:szCs w:val="24"/>
        </w:rPr>
      </w:pPr>
    </w:p>
    <w:tbl>
      <w:tblPr>
        <w:tblStyle w:val="3-11"/>
        <w:tblW w:w="9468" w:type="dxa"/>
        <w:tblLook w:val="04A0" w:firstRow="1" w:lastRow="0" w:firstColumn="1" w:lastColumn="0" w:noHBand="0" w:noVBand="1"/>
      </w:tblPr>
      <w:tblGrid>
        <w:gridCol w:w="309"/>
        <w:gridCol w:w="2605"/>
        <w:gridCol w:w="2244"/>
        <w:gridCol w:w="2245"/>
        <w:gridCol w:w="2065"/>
      </w:tblGrid>
      <w:tr w:rsidR="00D91D66" w:rsidRPr="00D91D66" w14:paraId="3116937B" w14:textId="77777777" w:rsidTr="00D91D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dxa"/>
          </w:tcPr>
          <w:p w14:paraId="53A87B32" w14:textId="77777777" w:rsidR="00D91D66" w:rsidRPr="00D91D66" w:rsidRDefault="00D91D66" w:rsidP="00D91D66">
            <w:pPr>
              <w:ind w:left="-108"/>
              <w:jc w:val="right"/>
              <w:rPr>
                <w:rFonts w:ascii="Arial" w:eastAsia="Calibri" w:hAnsi="Arial" w:cs="Arial"/>
                <w:sz w:val="18"/>
                <w:szCs w:val="18"/>
              </w:rPr>
            </w:pPr>
          </w:p>
        </w:tc>
        <w:tc>
          <w:tcPr>
            <w:tcW w:w="2605" w:type="dxa"/>
          </w:tcPr>
          <w:p w14:paraId="018B1BD7" w14:textId="77777777" w:rsidR="00D91D66" w:rsidRPr="00D91D66" w:rsidRDefault="00D91D66" w:rsidP="00D91D66">
            <w:pPr>
              <w:ind w:left="-108"/>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rPr>
            </w:pPr>
            <w:r w:rsidRPr="00D91D66">
              <w:rPr>
                <w:rFonts w:ascii="Arial" w:eastAsia="Calibri" w:hAnsi="Arial" w:cs="Arial"/>
                <w:sz w:val="18"/>
                <w:szCs w:val="18"/>
              </w:rPr>
              <w:t>Размер на инвестицията начин на финансиране</w:t>
            </w:r>
          </w:p>
        </w:tc>
        <w:tc>
          <w:tcPr>
            <w:tcW w:w="6554" w:type="dxa"/>
            <w:gridSpan w:val="3"/>
          </w:tcPr>
          <w:p w14:paraId="50B7AA8C" w14:textId="77777777" w:rsidR="00D91D66" w:rsidRPr="00D91D66" w:rsidRDefault="00D91D66" w:rsidP="00D91D66">
            <w:pPr>
              <w:jc w:val="both"/>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rPr>
            </w:pPr>
            <w:r w:rsidRPr="00D91D66">
              <w:rPr>
                <w:rFonts w:ascii="Arial" w:eastAsia="Calibri" w:hAnsi="Arial" w:cs="Arial"/>
                <w:sz w:val="18"/>
                <w:szCs w:val="18"/>
              </w:rPr>
              <w:t>4 269 000,00 лв.</w:t>
            </w:r>
          </w:p>
        </w:tc>
      </w:tr>
      <w:tr w:rsidR="00D91D66" w:rsidRPr="00D91D66" w14:paraId="1DDF1E25"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dxa"/>
          </w:tcPr>
          <w:p w14:paraId="4A2493B9" w14:textId="77777777" w:rsidR="00D91D66" w:rsidRPr="00D91D66" w:rsidRDefault="00D91D66" w:rsidP="00D91D66">
            <w:pPr>
              <w:ind w:left="-108"/>
              <w:jc w:val="right"/>
              <w:rPr>
                <w:rFonts w:ascii="Arial" w:eastAsia="Calibri" w:hAnsi="Arial" w:cs="Arial"/>
                <w:sz w:val="18"/>
                <w:szCs w:val="18"/>
              </w:rPr>
            </w:pPr>
            <w:r w:rsidRPr="00D91D66">
              <w:rPr>
                <w:rFonts w:ascii="Arial" w:eastAsia="Calibri" w:hAnsi="Arial" w:cs="Arial"/>
                <w:sz w:val="18"/>
                <w:szCs w:val="18"/>
              </w:rPr>
              <w:t>1</w:t>
            </w:r>
          </w:p>
        </w:tc>
        <w:tc>
          <w:tcPr>
            <w:tcW w:w="2605" w:type="dxa"/>
          </w:tcPr>
          <w:p w14:paraId="78440954" w14:textId="77777777" w:rsidR="00D91D66" w:rsidRPr="00D91D66" w:rsidRDefault="00D91D66" w:rsidP="00D91D66">
            <w:pPr>
              <w:ind w:left="-18"/>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 xml:space="preserve">Финансиране </w:t>
            </w:r>
          </w:p>
        </w:tc>
        <w:tc>
          <w:tcPr>
            <w:tcW w:w="6554" w:type="dxa"/>
            <w:gridSpan w:val="3"/>
          </w:tcPr>
          <w:p w14:paraId="6526D5A6"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 xml:space="preserve">Финансирането ще се осъществи в съотношение 00 % - собствено и 100 % - привлечено финансиране </w:t>
            </w:r>
          </w:p>
        </w:tc>
      </w:tr>
      <w:tr w:rsidR="00D91D66" w:rsidRPr="00D91D66" w14:paraId="3FA701AA" w14:textId="77777777" w:rsidTr="00D91D66">
        <w:tc>
          <w:tcPr>
            <w:cnfStyle w:val="001000000000" w:firstRow="0" w:lastRow="0" w:firstColumn="1" w:lastColumn="0" w:oddVBand="0" w:evenVBand="0" w:oddHBand="0" w:evenHBand="0" w:firstRowFirstColumn="0" w:firstRowLastColumn="0" w:lastRowFirstColumn="0" w:lastRowLastColumn="0"/>
            <w:tcW w:w="309" w:type="dxa"/>
            <w:shd w:val="clear" w:color="auto" w:fill="D3DFEE"/>
          </w:tcPr>
          <w:p w14:paraId="139426F1" w14:textId="77777777" w:rsidR="00D91D66" w:rsidRPr="00D91D66" w:rsidRDefault="00D91D66" w:rsidP="00D91D66">
            <w:pPr>
              <w:ind w:left="-108"/>
              <w:jc w:val="right"/>
              <w:rPr>
                <w:rFonts w:ascii="Arial" w:eastAsia="Calibri" w:hAnsi="Arial" w:cs="Arial"/>
                <w:sz w:val="18"/>
                <w:szCs w:val="18"/>
              </w:rPr>
            </w:pPr>
            <w:r w:rsidRPr="00D91D66">
              <w:rPr>
                <w:rFonts w:ascii="Arial" w:eastAsia="Calibri" w:hAnsi="Arial" w:cs="Arial"/>
                <w:sz w:val="18"/>
                <w:szCs w:val="18"/>
              </w:rPr>
              <w:t>2</w:t>
            </w:r>
          </w:p>
        </w:tc>
        <w:tc>
          <w:tcPr>
            <w:tcW w:w="2605" w:type="dxa"/>
          </w:tcPr>
          <w:p w14:paraId="35A6B98D" w14:textId="77777777" w:rsidR="00D91D66" w:rsidRPr="00D91D66" w:rsidRDefault="00D91D66" w:rsidP="00D91D66">
            <w:pPr>
              <w:ind w:left="-18"/>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Период на експлоатация</w:t>
            </w:r>
          </w:p>
        </w:tc>
        <w:tc>
          <w:tcPr>
            <w:tcW w:w="6554" w:type="dxa"/>
            <w:gridSpan w:val="3"/>
          </w:tcPr>
          <w:p w14:paraId="5829336F"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5 години (минимално заложен при оценка на ефективността)</w:t>
            </w:r>
          </w:p>
        </w:tc>
      </w:tr>
      <w:tr w:rsidR="00D91D66" w:rsidRPr="00D91D66" w14:paraId="2FA2F69C"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dxa"/>
          </w:tcPr>
          <w:p w14:paraId="04F7B685" w14:textId="77777777" w:rsidR="00D91D66" w:rsidRPr="00D91D66" w:rsidRDefault="00D91D66" w:rsidP="00D91D66">
            <w:pPr>
              <w:ind w:left="-108"/>
              <w:jc w:val="right"/>
              <w:rPr>
                <w:rFonts w:ascii="Arial" w:eastAsia="Calibri" w:hAnsi="Arial" w:cs="Arial"/>
                <w:sz w:val="18"/>
                <w:szCs w:val="18"/>
              </w:rPr>
            </w:pPr>
          </w:p>
        </w:tc>
        <w:tc>
          <w:tcPr>
            <w:tcW w:w="2605" w:type="dxa"/>
          </w:tcPr>
          <w:p w14:paraId="2E21C50A" w14:textId="77777777" w:rsidR="00D91D66" w:rsidRPr="00D91D66" w:rsidRDefault="00D91D66" w:rsidP="00D91D66">
            <w:pPr>
              <w:ind w:left="-18"/>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Цена на външното финансиране</w:t>
            </w:r>
          </w:p>
        </w:tc>
        <w:tc>
          <w:tcPr>
            <w:tcW w:w="6554" w:type="dxa"/>
            <w:gridSpan w:val="3"/>
          </w:tcPr>
          <w:p w14:paraId="6090D75D"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4,40 %</w:t>
            </w:r>
          </w:p>
        </w:tc>
      </w:tr>
      <w:tr w:rsidR="00D91D66" w:rsidRPr="00D91D66" w14:paraId="7BADD6AC" w14:textId="77777777" w:rsidTr="00D91D66">
        <w:tc>
          <w:tcPr>
            <w:cnfStyle w:val="001000000000" w:firstRow="0" w:lastRow="0" w:firstColumn="1" w:lastColumn="0" w:oddVBand="0" w:evenVBand="0" w:oddHBand="0" w:evenHBand="0" w:firstRowFirstColumn="0" w:firstRowLastColumn="0" w:lastRowFirstColumn="0" w:lastRowLastColumn="0"/>
            <w:tcW w:w="309" w:type="dxa"/>
            <w:shd w:val="clear" w:color="auto" w:fill="D3DFEE"/>
          </w:tcPr>
          <w:p w14:paraId="19DB80C3" w14:textId="77777777" w:rsidR="00D91D66" w:rsidRPr="00D91D66" w:rsidRDefault="00D91D66" w:rsidP="00D91D66">
            <w:pPr>
              <w:ind w:left="-108"/>
              <w:jc w:val="right"/>
              <w:rPr>
                <w:rFonts w:ascii="Arial" w:eastAsia="Calibri" w:hAnsi="Arial" w:cs="Arial"/>
                <w:sz w:val="18"/>
                <w:szCs w:val="18"/>
              </w:rPr>
            </w:pPr>
            <w:r w:rsidRPr="00D91D66">
              <w:rPr>
                <w:rFonts w:ascii="Arial" w:eastAsia="Calibri" w:hAnsi="Arial" w:cs="Arial"/>
                <w:sz w:val="18"/>
                <w:szCs w:val="18"/>
              </w:rPr>
              <w:t>3</w:t>
            </w:r>
          </w:p>
        </w:tc>
        <w:tc>
          <w:tcPr>
            <w:tcW w:w="2605" w:type="dxa"/>
          </w:tcPr>
          <w:p w14:paraId="14E77443" w14:textId="77777777" w:rsidR="00D91D66" w:rsidRPr="00D91D66" w:rsidRDefault="00D91D66" w:rsidP="00D91D66">
            <w:pPr>
              <w:ind w:left="-18"/>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Профил на клиентите</w:t>
            </w:r>
          </w:p>
        </w:tc>
        <w:tc>
          <w:tcPr>
            <w:tcW w:w="6554" w:type="dxa"/>
            <w:gridSpan w:val="3"/>
          </w:tcPr>
          <w:p w14:paraId="0E63E364"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Физически и юридически лица, Столична община и районна администрация</w:t>
            </w:r>
          </w:p>
          <w:p w14:paraId="29173DE2"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rPr>
            </w:pPr>
          </w:p>
        </w:tc>
      </w:tr>
      <w:tr w:rsidR="00D91D66" w:rsidRPr="00D91D66" w14:paraId="1F9D12CB"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dxa"/>
          </w:tcPr>
          <w:p w14:paraId="571180F0" w14:textId="77777777" w:rsidR="00D91D66" w:rsidRPr="00D91D66" w:rsidRDefault="00D91D66" w:rsidP="00D91D66">
            <w:pPr>
              <w:ind w:left="-108"/>
              <w:jc w:val="right"/>
              <w:rPr>
                <w:rFonts w:ascii="Arial" w:eastAsia="Calibri" w:hAnsi="Arial" w:cs="Arial"/>
                <w:sz w:val="18"/>
                <w:szCs w:val="18"/>
              </w:rPr>
            </w:pPr>
            <w:r w:rsidRPr="00D91D66">
              <w:rPr>
                <w:rFonts w:ascii="Arial" w:eastAsia="Calibri" w:hAnsi="Arial" w:cs="Arial"/>
                <w:sz w:val="18"/>
                <w:szCs w:val="18"/>
              </w:rPr>
              <w:t>4</w:t>
            </w:r>
          </w:p>
        </w:tc>
        <w:tc>
          <w:tcPr>
            <w:tcW w:w="2605" w:type="dxa"/>
          </w:tcPr>
          <w:p w14:paraId="558C6C26" w14:textId="77777777" w:rsidR="00D91D66" w:rsidRPr="00D91D66" w:rsidRDefault="00D91D66" w:rsidP="00D91D66">
            <w:pPr>
              <w:ind w:left="-18"/>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Конкуренти</w:t>
            </w:r>
          </w:p>
        </w:tc>
        <w:tc>
          <w:tcPr>
            <w:tcW w:w="6554" w:type="dxa"/>
            <w:gridSpan w:val="3"/>
          </w:tcPr>
          <w:p w14:paraId="071DDC67"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Всички фирми извършващи сходна дейност</w:t>
            </w:r>
          </w:p>
        </w:tc>
      </w:tr>
      <w:tr w:rsidR="00D91D66" w:rsidRPr="00D91D66" w14:paraId="721E8224" w14:textId="77777777" w:rsidTr="00D91D66">
        <w:tc>
          <w:tcPr>
            <w:cnfStyle w:val="001000000000" w:firstRow="0" w:lastRow="0" w:firstColumn="1" w:lastColumn="0" w:oddVBand="0" w:evenVBand="0" w:oddHBand="0" w:evenHBand="0" w:firstRowFirstColumn="0" w:firstRowLastColumn="0" w:lastRowFirstColumn="0" w:lastRowLastColumn="0"/>
            <w:tcW w:w="309" w:type="dxa"/>
            <w:shd w:val="clear" w:color="auto" w:fill="D3DFEE"/>
          </w:tcPr>
          <w:p w14:paraId="67E6B223" w14:textId="77777777" w:rsidR="00D91D66" w:rsidRPr="00D91D66" w:rsidRDefault="00D91D66" w:rsidP="00D91D66">
            <w:pPr>
              <w:ind w:left="-108"/>
              <w:jc w:val="right"/>
              <w:rPr>
                <w:rFonts w:ascii="Arial" w:eastAsia="Calibri" w:hAnsi="Arial" w:cs="Arial"/>
                <w:sz w:val="18"/>
                <w:szCs w:val="18"/>
              </w:rPr>
            </w:pPr>
            <w:r w:rsidRPr="00D91D66">
              <w:rPr>
                <w:rFonts w:ascii="Arial" w:eastAsia="Calibri" w:hAnsi="Arial" w:cs="Arial"/>
                <w:sz w:val="18"/>
                <w:szCs w:val="18"/>
              </w:rPr>
              <w:t>5</w:t>
            </w:r>
          </w:p>
        </w:tc>
        <w:tc>
          <w:tcPr>
            <w:tcW w:w="2605" w:type="dxa"/>
          </w:tcPr>
          <w:p w14:paraId="184CD1FE" w14:textId="77777777" w:rsidR="00D91D66" w:rsidRPr="00D91D66" w:rsidRDefault="00D91D66" w:rsidP="00D91D66">
            <w:pPr>
              <w:ind w:left="-18"/>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Очаквани годишни  приходи при 100 от капацитета</w:t>
            </w:r>
          </w:p>
          <w:p w14:paraId="5620B89E" w14:textId="77777777" w:rsidR="00D91D66" w:rsidRPr="00D91D66" w:rsidRDefault="00D91D66" w:rsidP="00D91D66">
            <w:pPr>
              <w:numPr>
                <w:ilvl w:val="0"/>
                <w:numId w:val="26"/>
              </w:numPr>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в това число по звена</w:t>
            </w:r>
          </w:p>
        </w:tc>
        <w:tc>
          <w:tcPr>
            <w:tcW w:w="6554" w:type="dxa"/>
            <w:gridSpan w:val="3"/>
          </w:tcPr>
          <w:p w14:paraId="405759D8"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24 844  хил. лв.</w:t>
            </w:r>
          </w:p>
        </w:tc>
      </w:tr>
      <w:tr w:rsidR="00D91D66" w:rsidRPr="00D91D66" w14:paraId="6229851A"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dxa"/>
          </w:tcPr>
          <w:p w14:paraId="177394A5" w14:textId="77777777" w:rsidR="00D91D66" w:rsidRPr="00D91D66" w:rsidRDefault="00D91D66" w:rsidP="00D91D66">
            <w:pPr>
              <w:ind w:left="-108"/>
              <w:jc w:val="right"/>
              <w:rPr>
                <w:rFonts w:ascii="Arial" w:eastAsia="Calibri" w:hAnsi="Arial" w:cs="Arial"/>
                <w:sz w:val="18"/>
                <w:szCs w:val="18"/>
              </w:rPr>
            </w:pPr>
            <w:r w:rsidRPr="00D91D66">
              <w:rPr>
                <w:rFonts w:ascii="Arial" w:eastAsia="Calibri" w:hAnsi="Arial" w:cs="Arial"/>
                <w:sz w:val="18"/>
                <w:szCs w:val="18"/>
              </w:rPr>
              <w:t>6</w:t>
            </w:r>
          </w:p>
        </w:tc>
        <w:tc>
          <w:tcPr>
            <w:tcW w:w="2605" w:type="dxa"/>
          </w:tcPr>
          <w:p w14:paraId="481A3144" w14:textId="77777777" w:rsidR="00D91D66" w:rsidRPr="00D91D66" w:rsidRDefault="00D91D66" w:rsidP="00D91D66">
            <w:pPr>
              <w:ind w:left="-18"/>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Депониране на отпадъци</w:t>
            </w:r>
          </w:p>
        </w:tc>
        <w:tc>
          <w:tcPr>
            <w:tcW w:w="6554" w:type="dxa"/>
            <w:gridSpan w:val="3"/>
          </w:tcPr>
          <w:p w14:paraId="2FE0E7CE"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4 288 хил. лв.</w:t>
            </w:r>
          </w:p>
        </w:tc>
      </w:tr>
      <w:tr w:rsidR="00D91D66" w:rsidRPr="00D91D66" w14:paraId="78F92B41" w14:textId="77777777" w:rsidTr="00D91D66">
        <w:tc>
          <w:tcPr>
            <w:cnfStyle w:val="001000000000" w:firstRow="0" w:lastRow="0" w:firstColumn="1" w:lastColumn="0" w:oddVBand="0" w:evenVBand="0" w:oddHBand="0" w:evenHBand="0" w:firstRowFirstColumn="0" w:firstRowLastColumn="0" w:lastRowFirstColumn="0" w:lastRowLastColumn="0"/>
            <w:tcW w:w="309" w:type="dxa"/>
            <w:shd w:val="clear" w:color="auto" w:fill="D3DFEE"/>
          </w:tcPr>
          <w:p w14:paraId="6DE42A48" w14:textId="77777777" w:rsidR="00D91D66" w:rsidRPr="00D91D66" w:rsidRDefault="00D91D66" w:rsidP="00D91D66">
            <w:pPr>
              <w:ind w:left="-108"/>
              <w:jc w:val="right"/>
              <w:rPr>
                <w:rFonts w:ascii="Arial" w:eastAsia="Calibri" w:hAnsi="Arial" w:cs="Arial"/>
                <w:sz w:val="18"/>
                <w:szCs w:val="18"/>
              </w:rPr>
            </w:pPr>
            <w:r w:rsidRPr="00D91D66">
              <w:rPr>
                <w:rFonts w:ascii="Arial" w:eastAsia="Calibri" w:hAnsi="Arial" w:cs="Arial"/>
                <w:sz w:val="18"/>
                <w:szCs w:val="18"/>
              </w:rPr>
              <w:t>7</w:t>
            </w:r>
          </w:p>
        </w:tc>
        <w:tc>
          <w:tcPr>
            <w:tcW w:w="2605" w:type="dxa"/>
          </w:tcPr>
          <w:p w14:paraId="65370550" w14:textId="77777777" w:rsidR="00D91D66" w:rsidRPr="00D91D66" w:rsidRDefault="00D91D66" w:rsidP="00D91D66">
            <w:pPr>
              <w:ind w:left="-18"/>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Звено ССП</w:t>
            </w:r>
          </w:p>
        </w:tc>
        <w:tc>
          <w:tcPr>
            <w:tcW w:w="6554" w:type="dxa"/>
            <w:gridSpan w:val="3"/>
          </w:tcPr>
          <w:p w14:paraId="0AD3C354"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6 593 хил. лв.</w:t>
            </w:r>
          </w:p>
        </w:tc>
      </w:tr>
      <w:tr w:rsidR="00D91D66" w:rsidRPr="00D91D66" w14:paraId="09181B83"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dxa"/>
          </w:tcPr>
          <w:p w14:paraId="09FD503B" w14:textId="77777777" w:rsidR="00D91D66" w:rsidRPr="00D91D66" w:rsidRDefault="00D91D66" w:rsidP="00D91D66">
            <w:pPr>
              <w:ind w:left="-108"/>
              <w:jc w:val="right"/>
              <w:rPr>
                <w:rFonts w:ascii="Arial" w:eastAsia="Calibri" w:hAnsi="Arial" w:cs="Arial"/>
                <w:sz w:val="18"/>
                <w:szCs w:val="18"/>
              </w:rPr>
            </w:pPr>
            <w:r w:rsidRPr="00D91D66">
              <w:rPr>
                <w:rFonts w:ascii="Arial" w:eastAsia="Calibri" w:hAnsi="Arial" w:cs="Arial"/>
                <w:sz w:val="18"/>
                <w:szCs w:val="18"/>
              </w:rPr>
              <w:t>8</w:t>
            </w:r>
          </w:p>
        </w:tc>
        <w:tc>
          <w:tcPr>
            <w:tcW w:w="2605" w:type="dxa"/>
          </w:tcPr>
          <w:p w14:paraId="55FBA566" w14:textId="77777777" w:rsidR="00D91D66" w:rsidRPr="00D91D66" w:rsidRDefault="00D91D66" w:rsidP="00D91D66">
            <w:pPr>
              <w:ind w:left="-18"/>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Звено Комунални услуги</w:t>
            </w:r>
          </w:p>
        </w:tc>
        <w:tc>
          <w:tcPr>
            <w:tcW w:w="6554" w:type="dxa"/>
            <w:gridSpan w:val="3"/>
          </w:tcPr>
          <w:p w14:paraId="32051C36"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9 895 хил. лв.</w:t>
            </w:r>
          </w:p>
        </w:tc>
      </w:tr>
      <w:tr w:rsidR="00D91D66" w:rsidRPr="00D91D66" w14:paraId="75AB6E7E" w14:textId="77777777" w:rsidTr="00D91D66">
        <w:tc>
          <w:tcPr>
            <w:cnfStyle w:val="001000000000" w:firstRow="0" w:lastRow="0" w:firstColumn="1" w:lastColumn="0" w:oddVBand="0" w:evenVBand="0" w:oddHBand="0" w:evenHBand="0" w:firstRowFirstColumn="0" w:firstRowLastColumn="0" w:lastRowFirstColumn="0" w:lastRowLastColumn="0"/>
            <w:tcW w:w="309" w:type="dxa"/>
            <w:shd w:val="clear" w:color="auto" w:fill="D3DFEE"/>
          </w:tcPr>
          <w:p w14:paraId="7CE42689" w14:textId="77777777" w:rsidR="00D91D66" w:rsidRPr="00D91D66" w:rsidRDefault="00D91D66" w:rsidP="00D91D66">
            <w:pPr>
              <w:ind w:left="-108"/>
              <w:jc w:val="right"/>
              <w:rPr>
                <w:rFonts w:ascii="Arial" w:eastAsia="Calibri" w:hAnsi="Arial" w:cs="Arial"/>
                <w:sz w:val="18"/>
                <w:szCs w:val="18"/>
              </w:rPr>
            </w:pPr>
            <w:r w:rsidRPr="00D91D66">
              <w:rPr>
                <w:rFonts w:ascii="Arial" w:eastAsia="Calibri" w:hAnsi="Arial" w:cs="Arial"/>
                <w:sz w:val="18"/>
                <w:szCs w:val="18"/>
              </w:rPr>
              <w:t>9</w:t>
            </w:r>
          </w:p>
        </w:tc>
        <w:tc>
          <w:tcPr>
            <w:tcW w:w="2605" w:type="dxa"/>
          </w:tcPr>
          <w:p w14:paraId="57A74D94" w14:textId="77777777" w:rsidR="00D91D66" w:rsidRPr="00D91D66" w:rsidRDefault="00D91D66" w:rsidP="00D91D66">
            <w:pPr>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Звено „СМР</w:t>
            </w:r>
          </w:p>
        </w:tc>
        <w:tc>
          <w:tcPr>
            <w:tcW w:w="6554" w:type="dxa"/>
            <w:gridSpan w:val="3"/>
          </w:tcPr>
          <w:p w14:paraId="485811B0"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D91D66">
              <w:rPr>
                <w:rFonts w:ascii="Arial" w:eastAsia="Calibri" w:hAnsi="Arial" w:cs="Arial"/>
                <w:sz w:val="18"/>
                <w:szCs w:val="18"/>
              </w:rPr>
              <w:t>3 996 хил. лв.</w:t>
            </w:r>
          </w:p>
        </w:tc>
      </w:tr>
      <w:tr w:rsidR="00D91D66" w:rsidRPr="00D91D66" w14:paraId="24FA5910"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dxa"/>
          </w:tcPr>
          <w:p w14:paraId="4CBAC4A5" w14:textId="77777777" w:rsidR="00D91D66" w:rsidRPr="00D91D66" w:rsidRDefault="00D91D66" w:rsidP="00D91D66">
            <w:pPr>
              <w:ind w:left="-108"/>
              <w:jc w:val="right"/>
              <w:rPr>
                <w:rFonts w:ascii="Arial" w:eastAsia="Calibri" w:hAnsi="Arial" w:cs="Arial"/>
                <w:sz w:val="18"/>
                <w:szCs w:val="18"/>
              </w:rPr>
            </w:pPr>
            <w:r w:rsidRPr="00D91D66">
              <w:rPr>
                <w:rFonts w:ascii="Arial" w:eastAsia="Calibri" w:hAnsi="Arial" w:cs="Arial"/>
                <w:sz w:val="18"/>
                <w:szCs w:val="18"/>
              </w:rPr>
              <w:t>10</w:t>
            </w:r>
          </w:p>
        </w:tc>
        <w:tc>
          <w:tcPr>
            <w:tcW w:w="2605" w:type="dxa"/>
          </w:tcPr>
          <w:p w14:paraId="3416C4EF" w14:textId="77777777" w:rsidR="00D91D66" w:rsidRPr="00D91D66" w:rsidRDefault="00D91D66" w:rsidP="00D91D66">
            <w:pP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Други</w:t>
            </w:r>
          </w:p>
        </w:tc>
        <w:tc>
          <w:tcPr>
            <w:tcW w:w="6554" w:type="dxa"/>
            <w:gridSpan w:val="3"/>
          </w:tcPr>
          <w:p w14:paraId="688DDA3E"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 xml:space="preserve">     72 хил. лв.</w:t>
            </w:r>
          </w:p>
        </w:tc>
      </w:tr>
      <w:tr w:rsidR="00D91D66" w:rsidRPr="00D91D66" w14:paraId="2A3284E9" w14:textId="77777777" w:rsidTr="00D91D66">
        <w:tc>
          <w:tcPr>
            <w:cnfStyle w:val="001000000000" w:firstRow="0" w:lastRow="0" w:firstColumn="1" w:lastColumn="0" w:oddVBand="0" w:evenVBand="0" w:oddHBand="0" w:evenHBand="0" w:firstRowFirstColumn="0" w:firstRowLastColumn="0" w:lastRowFirstColumn="0" w:lastRowLastColumn="0"/>
            <w:tcW w:w="309" w:type="dxa"/>
            <w:shd w:val="clear" w:color="auto" w:fill="D3DFEE"/>
          </w:tcPr>
          <w:p w14:paraId="33377ACD" w14:textId="77777777" w:rsidR="00D91D66" w:rsidRPr="00D91D66" w:rsidRDefault="00D91D66" w:rsidP="00D91D66">
            <w:pPr>
              <w:ind w:left="-108"/>
              <w:jc w:val="right"/>
              <w:rPr>
                <w:rFonts w:ascii="Arial" w:eastAsia="Calibri" w:hAnsi="Arial" w:cs="Arial"/>
                <w:sz w:val="18"/>
                <w:szCs w:val="18"/>
              </w:rPr>
            </w:pPr>
            <w:r w:rsidRPr="00D91D66">
              <w:rPr>
                <w:rFonts w:ascii="Arial" w:eastAsia="Calibri" w:hAnsi="Arial" w:cs="Arial"/>
                <w:sz w:val="18"/>
                <w:szCs w:val="18"/>
              </w:rPr>
              <w:t>11</w:t>
            </w:r>
          </w:p>
        </w:tc>
        <w:tc>
          <w:tcPr>
            <w:tcW w:w="2605" w:type="dxa"/>
          </w:tcPr>
          <w:p w14:paraId="726EE8F4" w14:textId="77777777" w:rsidR="00D91D66" w:rsidRPr="00D91D66" w:rsidRDefault="00D91D66" w:rsidP="00D91D66">
            <w:pPr>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Очаквани оперативни разходи годишно в т.ч.</w:t>
            </w:r>
          </w:p>
        </w:tc>
        <w:tc>
          <w:tcPr>
            <w:tcW w:w="6554" w:type="dxa"/>
            <w:gridSpan w:val="3"/>
          </w:tcPr>
          <w:p w14:paraId="23EBDAB8"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20 103 хил. лв.</w:t>
            </w:r>
          </w:p>
        </w:tc>
      </w:tr>
      <w:tr w:rsidR="00D91D66" w:rsidRPr="00D91D66" w14:paraId="1EC1BD95"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dxa"/>
          </w:tcPr>
          <w:p w14:paraId="6F219DBB" w14:textId="77777777" w:rsidR="00D91D66" w:rsidRPr="00D91D66" w:rsidRDefault="00D91D66" w:rsidP="00D91D66">
            <w:pPr>
              <w:ind w:left="-108"/>
              <w:jc w:val="right"/>
              <w:rPr>
                <w:rFonts w:ascii="Arial" w:eastAsia="Calibri" w:hAnsi="Arial" w:cs="Arial"/>
                <w:sz w:val="18"/>
                <w:szCs w:val="18"/>
              </w:rPr>
            </w:pPr>
          </w:p>
        </w:tc>
        <w:tc>
          <w:tcPr>
            <w:tcW w:w="2605" w:type="dxa"/>
          </w:tcPr>
          <w:p w14:paraId="77AD0CE3" w14:textId="77777777" w:rsidR="00D91D66" w:rsidRPr="00D91D66" w:rsidRDefault="00D91D66" w:rsidP="00D91D66">
            <w:pP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Суровини и материали</w:t>
            </w:r>
          </w:p>
        </w:tc>
        <w:tc>
          <w:tcPr>
            <w:tcW w:w="6554" w:type="dxa"/>
            <w:gridSpan w:val="3"/>
          </w:tcPr>
          <w:p w14:paraId="44D44757"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3 524 хил. лв.</w:t>
            </w:r>
          </w:p>
        </w:tc>
      </w:tr>
      <w:tr w:rsidR="00D91D66" w:rsidRPr="00D91D66" w14:paraId="1BCD884F" w14:textId="77777777" w:rsidTr="00D91D66">
        <w:tc>
          <w:tcPr>
            <w:cnfStyle w:val="001000000000" w:firstRow="0" w:lastRow="0" w:firstColumn="1" w:lastColumn="0" w:oddVBand="0" w:evenVBand="0" w:oddHBand="0" w:evenHBand="0" w:firstRowFirstColumn="0" w:firstRowLastColumn="0" w:lastRowFirstColumn="0" w:lastRowLastColumn="0"/>
            <w:tcW w:w="309" w:type="dxa"/>
          </w:tcPr>
          <w:p w14:paraId="0992C2F7" w14:textId="77777777" w:rsidR="00D91D66" w:rsidRPr="00D91D66" w:rsidRDefault="00D91D66" w:rsidP="00D91D66">
            <w:pPr>
              <w:ind w:left="-108"/>
              <w:jc w:val="right"/>
              <w:rPr>
                <w:rFonts w:ascii="Arial" w:eastAsia="Calibri" w:hAnsi="Arial" w:cs="Arial"/>
                <w:sz w:val="18"/>
                <w:szCs w:val="18"/>
              </w:rPr>
            </w:pPr>
          </w:p>
        </w:tc>
        <w:tc>
          <w:tcPr>
            <w:tcW w:w="2605" w:type="dxa"/>
          </w:tcPr>
          <w:p w14:paraId="5E4E3C4B" w14:textId="77777777" w:rsidR="00D91D66" w:rsidRPr="00D91D66" w:rsidRDefault="00D91D66" w:rsidP="00D91D66">
            <w:pPr>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Външни услуги</w:t>
            </w:r>
          </w:p>
        </w:tc>
        <w:tc>
          <w:tcPr>
            <w:tcW w:w="6554" w:type="dxa"/>
            <w:gridSpan w:val="3"/>
          </w:tcPr>
          <w:p w14:paraId="7A6BFCC8"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8 961 хил. лв.</w:t>
            </w:r>
          </w:p>
        </w:tc>
      </w:tr>
      <w:tr w:rsidR="00D91D66" w:rsidRPr="00D91D66" w14:paraId="61454D7B"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dxa"/>
          </w:tcPr>
          <w:p w14:paraId="36F2F7B8" w14:textId="77777777" w:rsidR="00D91D66" w:rsidRPr="00D91D66" w:rsidRDefault="00D91D66" w:rsidP="00D91D66">
            <w:pPr>
              <w:ind w:left="-108"/>
              <w:jc w:val="right"/>
              <w:rPr>
                <w:rFonts w:ascii="Arial" w:eastAsia="Calibri" w:hAnsi="Arial" w:cs="Arial"/>
                <w:sz w:val="18"/>
                <w:szCs w:val="18"/>
              </w:rPr>
            </w:pPr>
            <w:r w:rsidRPr="00D91D66">
              <w:rPr>
                <w:rFonts w:ascii="Arial" w:eastAsia="Calibri" w:hAnsi="Arial" w:cs="Arial"/>
                <w:sz w:val="18"/>
                <w:szCs w:val="18"/>
              </w:rPr>
              <w:t>12</w:t>
            </w:r>
          </w:p>
        </w:tc>
        <w:tc>
          <w:tcPr>
            <w:tcW w:w="2605" w:type="dxa"/>
          </w:tcPr>
          <w:p w14:paraId="22163074" w14:textId="77777777" w:rsidR="00D91D66" w:rsidRPr="00D91D66" w:rsidRDefault="00D91D66" w:rsidP="00D91D66">
            <w:pPr>
              <w:ind w:left="-18"/>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Възнаграждения на персонала и осигуровки</w:t>
            </w:r>
          </w:p>
        </w:tc>
        <w:tc>
          <w:tcPr>
            <w:tcW w:w="6554" w:type="dxa"/>
            <w:gridSpan w:val="3"/>
          </w:tcPr>
          <w:p w14:paraId="484D871D"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 xml:space="preserve">6 217 хил. лв. </w:t>
            </w:r>
          </w:p>
        </w:tc>
      </w:tr>
      <w:tr w:rsidR="00D91D66" w:rsidRPr="00D91D66" w14:paraId="52A1EA68" w14:textId="77777777" w:rsidTr="00D91D66">
        <w:tc>
          <w:tcPr>
            <w:cnfStyle w:val="001000000000" w:firstRow="0" w:lastRow="0" w:firstColumn="1" w:lastColumn="0" w:oddVBand="0" w:evenVBand="0" w:oddHBand="0" w:evenHBand="0" w:firstRowFirstColumn="0" w:firstRowLastColumn="0" w:lastRowFirstColumn="0" w:lastRowLastColumn="0"/>
            <w:tcW w:w="309" w:type="dxa"/>
          </w:tcPr>
          <w:p w14:paraId="3ABA61BE" w14:textId="77777777" w:rsidR="00D91D66" w:rsidRPr="00D91D66" w:rsidRDefault="00D91D66" w:rsidP="00D91D66">
            <w:pPr>
              <w:ind w:left="-108"/>
              <w:jc w:val="right"/>
              <w:rPr>
                <w:rFonts w:ascii="Arial" w:eastAsia="Calibri" w:hAnsi="Arial" w:cs="Arial"/>
                <w:sz w:val="18"/>
                <w:szCs w:val="18"/>
              </w:rPr>
            </w:pPr>
          </w:p>
        </w:tc>
        <w:tc>
          <w:tcPr>
            <w:tcW w:w="2605" w:type="dxa"/>
          </w:tcPr>
          <w:p w14:paraId="1B448BBE" w14:textId="77777777" w:rsidR="00D91D66" w:rsidRPr="00D91D66" w:rsidRDefault="00D91D66" w:rsidP="00D91D66">
            <w:pPr>
              <w:ind w:left="-18"/>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Амортизации</w:t>
            </w:r>
          </w:p>
        </w:tc>
        <w:tc>
          <w:tcPr>
            <w:tcW w:w="6554" w:type="dxa"/>
            <w:gridSpan w:val="3"/>
          </w:tcPr>
          <w:p w14:paraId="2FB1CA12"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 xml:space="preserve">   791 хил. лв.</w:t>
            </w:r>
          </w:p>
        </w:tc>
      </w:tr>
      <w:tr w:rsidR="00D91D66" w:rsidRPr="00D91D66" w14:paraId="72C45C54"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dxa"/>
          </w:tcPr>
          <w:p w14:paraId="28AA77C4" w14:textId="77777777" w:rsidR="00D91D66" w:rsidRPr="00D91D66" w:rsidRDefault="00D91D66" w:rsidP="00D91D66">
            <w:pPr>
              <w:ind w:left="-108"/>
              <w:jc w:val="right"/>
              <w:rPr>
                <w:rFonts w:ascii="Arial" w:eastAsia="Calibri" w:hAnsi="Arial" w:cs="Arial"/>
                <w:sz w:val="18"/>
                <w:szCs w:val="18"/>
              </w:rPr>
            </w:pPr>
          </w:p>
        </w:tc>
        <w:tc>
          <w:tcPr>
            <w:tcW w:w="2605" w:type="dxa"/>
          </w:tcPr>
          <w:p w14:paraId="2EC167D5" w14:textId="77777777" w:rsidR="00D91D66" w:rsidRPr="00D91D66" w:rsidRDefault="00D91D66" w:rsidP="00D91D66">
            <w:pPr>
              <w:ind w:left="-18"/>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Лихви</w:t>
            </w:r>
          </w:p>
        </w:tc>
        <w:tc>
          <w:tcPr>
            <w:tcW w:w="6554" w:type="dxa"/>
            <w:gridSpan w:val="3"/>
          </w:tcPr>
          <w:p w14:paraId="4CB910BF"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 xml:space="preserve">   324 хил. лв. </w:t>
            </w:r>
            <w:r w:rsidRPr="00D91D66">
              <w:rPr>
                <w:rFonts w:ascii="Arial" w:eastAsia="Calibri" w:hAnsi="Arial" w:cs="Arial"/>
                <w:bCs/>
                <w:sz w:val="16"/>
                <w:szCs w:val="16"/>
              </w:rPr>
              <w:t>(за 1-та прогнозна година)</w:t>
            </w:r>
          </w:p>
        </w:tc>
      </w:tr>
      <w:tr w:rsidR="00D91D66" w:rsidRPr="00D91D66" w14:paraId="08CA3DFC" w14:textId="77777777" w:rsidTr="00D91D66">
        <w:tc>
          <w:tcPr>
            <w:cnfStyle w:val="001000000000" w:firstRow="0" w:lastRow="0" w:firstColumn="1" w:lastColumn="0" w:oddVBand="0" w:evenVBand="0" w:oddHBand="0" w:evenHBand="0" w:firstRowFirstColumn="0" w:firstRowLastColumn="0" w:lastRowFirstColumn="0" w:lastRowLastColumn="0"/>
            <w:tcW w:w="309" w:type="dxa"/>
          </w:tcPr>
          <w:p w14:paraId="721706C3" w14:textId="77777777" w:rsidR="00D91D66" w:rsidRPr="00D91D66" w:rsidRDefault="00D91D66" w:rsidP="00D91D66">
            <w:pPr>
              <w:ind w:left="-108"/>
              <w:jc w:val="right"/>
              <w:rPr>
                <w:rFonts w:ascii="Arial" w:eastAsia="Calibri" w:hAnsi="Arial" w:cs="Arial"/>
                <w:sz w:val="18"/>
                <w:szCs w:val="18"/>
              </w:rPr>
            </w:pPr>
          </w:p>
        </w:tc>
        <w:tc>
          <w:tcPr>
            <w:tcW w:w="2605" w:type="dxa"/>
          </w:tcPr>
          <w:p w14:paraId="786B579B" w14:textId="77777777" w:rsidR="00D91D66" w:rsidRPr="00D91D66" w:rsidRDefault="00D91D66" w:rsidP="00D91D66">
            <w:pPr>
              <w:ind w:left="-18"/>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Други разходи</w:t>
            </w:r>
          </w:p>
        </w:tc>
        <w:tc>
          <w:tcPr>
            <w:tcW w:w="6554" w:type="dxa"/>
            <w:gridSpan w:val="3"/>
          </w:tcPr>
          <w:p w14:paraId="490CBD62"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 xml:space="preserve">   284 хил. лв.</w:t>
            </w:r>
          </w:p>
        </w:tc>
      </w:tr>
      <w:tr w:rsidR="00D91D66" w:rsidRPr="00D91D66" w14:paraId="41A00F24"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dxa"/>
          </w:tcPr>
          <w:p w14:paraId="51B896CE" w14:textId="77777777" w:rsidR="00D91D66" w:rsidRPr="00D91D66" w:rsidRDefault="00D91D66" w:rsidP="00D91D66">
            <w:pPr>
              <w:ind w:left="-108"/>
              <w:jc w:val="right"/>
              <w:rPr>
                <w:rFonts w:ascii="Arial" w:eastAsia="Calibri" w:hAnsi="Arial" w:cs="Arial"/>
                <w:sz w:val="18"/>
                <w:szCs w:val="18"/>
              </w:rPr>
            </w:pPr>
            <w:r w:rsidRPr="00D91D66">
              <w:rPr>
                <w:rFonts w:ascii="Arial" w:eastAsia="Calibri" w:hAnsi="Arial" w:cs="Arial"/>
                <w:sz w:val="18"/>
                <w:szCs w:val="18"/>
              </w:rPr>
              <w:t>13</w:t>
            </w:r>
          </w:p>
        </w:tc>
        <w:tc>
          <w:tcPr>
            <w:tcW w:w="2605" w:type="dxa"/>
          </w:tcPr>
          <w:p w14:paraId="317E47C3" w14:textId="77777777" w:rsidR="00D91D66" w:rsidRPr="00D91D66" w:rsidRDefault="00D91D66" w:rsidP="00D91D66">
            <w:pPr>
              <w:ind w:left="-18"/>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NPV</w:t>
            </w:r>
          </w:p>
        </w:tc>
        <w:tc>
          <w:tcPr>
            <w:tcW w:w="2244" w:type="dxa"/>
          </w:tcPr>
          <w:p w14:paraId="5493BF08"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Оптимистичен вариант</w:t>
            </w:r>
          </w:p>
          <w:p w14:paraId="431482C7"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12 735 430,24 лв.</w:t>
            </w:r>
          </w:p>
        </w:tc>
        <w:tc>
          <w:tcPr>
            <w:tcW w:w="2245" w:type="dxa"/>
          </w:tcPr>
          <w:p w14:paraId="04E9E337"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Реалистичен вариант</w:t>
            </w:r>
          </w:p>
          <w:p w14:paraId="1BBE5D12"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3 316 590,23 лв.</w:t>
            </w:r>
          </w:p>
        </w:tc>
        <w:tc>
          <w:tcPr>
            <w:tcW w:w="2065" w:type="dxa"/>
          </w:tcPr>
          <w:p w14:paraId="710535D5" w14:textId="77777777" w:rsidR="00D91D66" w:rsidRPr="00D91D66" w:rsidRDefault="00D91D66" w:rsidP="00D91D66">
            <w:pPr>
              <w:ind w:left="-108"/>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Песимистичен вариант</w:t>
            </w:r>
          </w:p>
          <w:p w14:paraId="6FEF125B"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-11 908 934,50</w:t>
            </w:r>
          </w:p>
        </w:tc>
      </w:tr>
      <w:tr w:rsidR="00D91D66" w:rsidRPr="00D91D66" w14:paraId="79CCB3CF" w14:textId="77777777" w:rsidTr="00D91D66">
        <w:tc>
          <w:tcPr>
            <w:cnfStyle w:val="001000000000" w:firstRow="0" w:lastRow="0" w:firstColumn="1" w:lastColumn="0" w:oddVBand="0" w:evenVBand="0" w:oddHBand="0" w:evenHBand="0" w:firstRowFirstColumn="0" w:firstRowLastColumn="0" w:lastRowFirstColumn="0" w:lastRowLastColumn="0"/>
            <w:tcW w:w="309" w:type="dxa"/>
          </w:tcPr>
          <w:p w14:paraId="3471A914" w14:textId="77777777" w:rsidR="00D91D66" w:rsidRPr="00D91D66" w:rsidRDefault="00D91D66" w:rsidP="00D91D66">
            <w:pPr>
              <w:ind w:left="-108"/>
              <w:jc w:val="right"/>
              <w:rPr>
                <w:rFonts w:ascii="Arial" w:eastAsia="Calibri" w:hAnsi="Arial" w:cs="Arial"/>
                <w:sz w:val="18"/>
                <w:szCs w:val="18"/>
              </w:rPr>
            </w:pPr>
          </w:p>
        </w:tc>
        <w:tc>
          <w:tcPr>
            <w:tcW w:w="2605" w:type="dxa"/>
          </w:tcPr>
          <w:p w14:paraId="0770254F" w14:textId="77777777" w:rsidR="00D91D66" w:rsidRPr="00D91D66" w:rsidRDefault="00D91D66" w:rsidP="00D91D66">
            <w:pPr>
              <w:ind w:left="-18"/>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 xml:space="preserve">IRR </w:t>
            </w:r>
          </w:p>
        </w:tc>
        <w:tc>
          <w:tcPr>
            <w:tcW w:w="2244" w:type="dxa"/>
          </w:tcPr>
          <w:p w14:paraId="7453EE49"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Оптимистичен вариант</w:t>
            </w:r>
          </w:p>
          <w:p w14:paraId="52E95543" w14:textId="77777777" w:rsidR="00D91D66" w:rsidRPr="00D91D66" w:rsidRDefault="00D91D66" w:rsidP="00D91D66">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lang w:val="en-US"/>
              </w:rPr>
            </w:pPr>
            <w:r w:rsidRPr="00D91D66">
              <w:rPr>
                <w:rFonts w:ascii="Arial" w:eastAsia="Calibri" w:hAnsi="Arial" w:cs="Arial"/>
                <w:bCs/>
                <w:sz w:val="18"/>
                <w:szCs w:val="18"/>
                <w:lang w:val="en-US"/>
              </w:rPr>
              <w:t>89,57%</w:t>
            </w:r>
          </w:p>
        </w:tc>
        <w:tc>
          <w:tcPr>
            <w:tcW w:w="2245" w:type="dxa"/>
          </w:tcPr>
          <w:p w14:paraId="5C78D729"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Реалистичен вариант</w:t>
            </w:r>
          </w:p>
          <w:p w14:paraId="22E32859" w14:textId="77777777" w:rsidR="00D91D66" w:rsidRPr="00D91D66" w:rsidRDefault="00D91D66" w:rsidP="00D91D66">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lang w:val="en-US"/>
              </w:rPr>
            </w:pPr>
            <w:r w:rsidRPr="00D91D66">
              <w:rPr>
                <w:rFonts w:ascii="Arial" w:eastAsia="Calibri" w:hAnsi="Arial" w:cs="Arial"/>
                <w:bCs/>
                <w:sz w:val="18"/>
                <w:szCs w:val="18"/>
                <w:lang w:val="en-US"/>
              </w:rPr>
              <w:t>30,81%</w:t>
            </w:r>
          </w:p>
        </w:tc>
        <w:tc>
          <w:tcPr>
            <w:tcW w:w="2065" w:type="dxa"/>
          </w:tcPr>
          <w:p w14:paraId="7F8F99BF" w14:textId="77777777" w:rsidR="00D91D66" w:rsidRPr="00D91D66" w:rsidRDefault="00D91D66" w:rsidP="00D91D66">
            <w:pPr>
              <w:ind w:left="-108"/>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Песимистичен вариант</w:t>
            </w:r>
          </w:p>
          <w:p w14:paraId="430A362A" w14:textId="77777777" w:rsidR="00D91D66" w:rsidRPr="00D91D66" w:rsidRDefault="00D91D66" w:rsidP="00D91D66">
            <w:pPr>
              <w:ind w:left="786"/>
              <w:contextualSpacing/>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lang w:val="en-US"/>
              </w:rPr>
            </w:pPr>
            <w:r w:rsidRPr="00D91D66">
              <w:rPr>
                <w:rFonts w:ascii="Arial" w:eastAsia="Calibri" w:hAnsi="Arial" w:cs="Arial"/>
                <w:bCs/>
                <w:sz w:val="18"/>
                <w:szCs w:val="18"/>
                <w:lang w:val="en-US"/>
              </w:rPr>
              <w:t>-</w:t>
            </w:r>
          </w:p>
        </w:tc>
      </w:tr>
      <w:tr w:rsidR="00D91D66" w:rsidRPr="00D91D66" w14:paraId="300BF4EB" w14:textId="77777777" w:rsidTr="00D91D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dxa"/>
          </w:tcPr>
          <w:p w14:paraId="3D1B0223" w14:textId="77777777" w:rsidR="00D91D66" w:rsidRPr="00D91D66" w:rsidRDefault="00D91D66" w:rsidP="00D91D66">
            <w:pPr>
              <w:ind w:left="-108"/>
              <w:jc w:val="right"/>
              <w:rPr>
                <w:rFonts w:ascii="Arial" w:eastAsia="Calibri" w:hAnsi="Arial" w:cs="Arial"/>
                <w:sz w:val="18"/>
                <w:szCs w:val="18"/>
              </w:rPr>
            </w:pPr>
          </w:p>
        </w:tc>
        <w:tc>
          <w:tcPr>
            <w:tcW w:w="2605" w:type="dxa"/>
          </w:tcPr>
          <w:p w14:paraId="502DCEF5" w14:textId="77777777" w:rsidR="00D91D66" w:rsidRPr="00D91D66" w:rsidRDefault="00D91D66" w:rsidP="00D91D66">
            <w:pPr>
              <w:ind w:left="-18"/>
              <w:cnfStyle w:val="000000100000" w:firstRow="0" w:lastRow="0" w:firstColumn="0" w:lastColumn="0" w:oddVBand="0" w:evenVBand="0" w:oddHBand="1" w:evenHBand="0" w:firstRowFirstColumn="0" w:firstRowLastColumn="0" w:lastRowFirstColumn="0" w:lastRowLastColumn="0"/>
              <w:rPr>
                <w:rFonts w:ascii="Arial" w:eastAsia="Calibri" w:hAnsi="Arial" w:cs="Arial"/>
                <w:b/>
                <w:sz w:val="18"/>
                <w:szCs w:val="18"/>
              </w:rPr>
            </w:pPr>
            <w:r w:rsidRPr="00D91D66">
              <w:rPr>
                <w:rFonts w:ascii="Arial" w:eastAsia="Calibri" w:hAnsi="Arial" w:cs="Arial"/>
                <w:b/>
                <w:bCs/>
                <w:sz w:val="18"/>
                <w:szCs w:val="18"/>
              </w:rPr>
              <w:t>PBP</w:t>
            </w:r>
          </w:p>
        </w:tc>
        <w:tc>
          <w:tcPr>
            <w:tcW w:w="2244" w:type="dxa"/>
          </w:tcPr>
          <w:p w14:paraId="08696978" w14:textId="77777777" w:rsidR="00D91D66" w:rsidRPr="00D91D66" w:rsidRDefault="00D91D66" w:rsidP="00D91D66">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lang w:val="en-US"/>
              </w:rPr>
            </w:pPr>
            <w:r w:rsidRPr="00D91D66">
              <w:rPr>
                <w:rFonts w:ascii="Arial" w:eastAsia="Calibri" w:hAnsi="Arial" w:cs="Arial"/>
                <w:bCs/>
                <w:sz w:val="18"/>
                <w:szCs w:val="18"/>
                <w:lang w:val="en-US"/>
              </w:rPr>
              <w:t>2</w:t>
            </w:r>
          </w:p>
        </w:tc>
        <w:tc>
          <w:tcPr>
            <w:tcW w:w="2245" w:type="dxa"/>
          </w:tcPr>
          <w:p w14:paraId="4EFFD99D" w14:textId="77777777" w:rsidR="00D91D66" w:rsidRPr="00D91D66" w:rsidRDefault="00D91D66" w:rsidP="00D91D66">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lang w:val="en-US"/>
              </w:rPr>
            </w:pPr>
            <w:r w:rsidRPr="00D91D66">
              <w:rPr>
                <w:rFonts w:ascii="Arial" w:eastAsia="Calibri" w:hAnsi="Arial" w:cs="Arial"/>
                <w:bCs/>
                <w:sz w:val="18"/>
                <w:szCs w:val="18"/>
                <w:lang w:val="en-US"/>
              </w:rPr>
              <w:t>2,8</w:t>
            </w:r>
          </w:p>
        </w:tc>
        <w:tc>
          <w:tcPr>
            <w:tcW w:w="2065" w:type="dxa"/>
          </w:tcPr>
          <w:p w14:paraId="484C3EA4" w14:textId="77777777" w:rsidR="00D91D66" w:rsidRPr="00D91D66" w:rsidRDefault="00D91D66" w:rsidP="00D91D66">
            <w:pPr>
              <w:ind w:left="-108"/>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lang w:val="en-US"/>
              </w:rPr>
            </w:pPr>
            <w:r w:rsidRPr="00D91D66">
              <w:rPr>
                <w:rFonts w:ascii="Arial" w:eastAsia="Calibri" w:hAnsi="Arial" w:cs="Arial"/>
                <w:bCs/>
                <w:sz w:val="18"/>
                <w:szCs w:val="18"/>
                <w:lang w:val="en-US"/>
              </w:rPr>
              <w:t>-</w:t>
            </w:r>
          </w:p>
        </w:tc>
      </w:tr>
      <w:tr w:rsidR="00D91D66" w:rsidRPr="00D91D66" w14:paraId="6AFAC0C8" w14:textId="77777777" w:rsidTr="00D91D66">
        <w:tc>
          <w:tcPr>
            <w:cnfStyle w:val="001000000000" w:firstRow="0" w:lastRow="0" w:firstColumn="1" w:lastColumn="0" w:oddVBand="0" w:evenVBand="0" w:oddHBand="0" w:evenHBand="0" w:firstRowFirstColumn="0" w:firstRowLastColumn="0" w:lastRowFirstColumn="0" w:lastRowLastColumn="0"/>
            <w:tcW w:w="309" w:type="dxa"/>
          </w:tcPr>
          <w:p w14:paraId="55BF9EF5" w14:textId="77777777" w:rsidR="00D91D66" w:rsidRPr="00D91D66" w:rsidRDefault="00D91D66" w:rsidP="00D91D66">
            <w:pPr>
              <w:ind w:left="-108"/>
              <w:jc w:val="right"/>
              <w:rPr>
                <w:rFonts w:ascii="Arial" w:eastAsia="Calibri" w:hAnsi="Arial" w:cs="Arial"/>
                <w:sz w:val="18"/>
                <w:szCs w:val="18"/>
              </w:rPr>
            </w:pPr>
          </w:p>
        </w:tc>
        <w:tc>
          <w:tcPr>
            <w:tcW w:w="2605" w:type="dxa"/>
          </w:tcPr>
          <w:p w14:paraId="3341F0B3" w14:textId="77777777" w:rsidR="00D91D66" w:rsidRPr="00D91D66" w:rsidRDefault="00D91D66" w:rsidP="00D91D66">
            <w:pPr>
              <w:ind w:left="-18"/>
              <w:cnfStyle w:val="000000000000" w:firstRow="0" w:lastRow="0" w:firstColumn="0" w:lastColumn="0" w:oddVBand="0" w:evenVBand="0" w:oddHBand="0" w:evenHBand="0" w:firstRowFirstColumn="0" w:firstRowLastColumn="0" w:lastRowFirstColumn="0" w:lastRowLastColumn="0"/>
              <w:rPr>
                <w:rFonts w:ascii="Arial" w:eastAsia="Calibri" w:hAnsi="Arial" w:cs="Arial"/>
                <w:b/>
                <w:sz w:val="18"/>
                <w:szCs w:val="18"/>
              </w:rPr>
            </w:pPr>
            <w:r w:rsidRPr="00D91D66">
              <w:rPr>
                <w:rFonts w:ascii="Arial" w:eastAsia="Calibri" w:hAnsi="Arial" w:cs="Arial"/>
                <w:b/>
                <w:bCs/>
                <w:sz w:val="18"/>
                <w:szCs w:val="18"/>
              </w:rPr>
              <w:t>PI</w:t>
            </w:r>
          </w:p>
        </w:tc>
        <w:tc>
          <w:tcPr>
            <w:tcW w:w="2244" w:type="dxa"/>
          </w:tcPr>
          <w:p w14:paraId="03BBD8C0" w14:textId="77777777" w:rsidR="00D91D66" w:rsidRPr="00D91D66" w:rsidRDefault="00D91D66" w:rsidP="00D91D66">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lang w:val="en-US"/>
              </w:rPr>
            </w:pPr>
            <w:r w:rsidRPr="00D91D66">
              <w:rPr>
                <w:rFonts w:ascii="Arial" w:eastAsia="Calibri" w:hAnsi="Arial" w:cs="Arial"/>
                <w:bCs/>
                <w:sz w:val="18"/>
                <w:szCs w:val="18"/>
                <w:lang w:val="en-US"/>
              </w:rPr>
              <w:t>3,98</w:t>
            </w:r>
          </w:p>
        </w:tc>
        <w:tc>
          <w:tcPr>
            <w:tcW w:w="2245" w:type="dxa"/>
          </w:tcPr>
          <w:p w14:paraId="5876E96F" w14:textId="77777777" w:rsidR="00D91D66" w:rsidRPr="00D91D66" w:rsidRDefault="00D91D66" w:rsidP="00D91D66">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lang w:val="en-US"/>
              </w:rPr>
            </w:pPr>
            <w:r w:rsidRPr="00D91D66">
              <w:rPr>
                <w:rFonts w:ascii="Arial" w:eastAsia="Calibri" w:hAnsi="Arial" w:cs="Arial"/>
                <w:bCs/>
                <w:sz w:val="18"/>
                <w:szCs w:val="18"/>
                <w:lang w:val="en-US"/>
              </w:rPr>
              <w:t>1,78</w:t>
            </w:r>
          </w:p>
        </w:tc>
        <w:tc>
          <w:tcPr>
            <w:tcW w:w="2065" w:type="dxa"/>
          </w:tcPr>
          <w:p w14:paraId="64E61D31" w14:textId="77777777" w:rsidR="00D91D66" w:rsidRPr="00D91D66" w:rsidRDefault="00D91D66" w:rsidP="00D91D66">
            <w:pPr>
              <w:ind w:left="-108"/>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lang w:val="en-US"/>
              </w:rPr>
            </w:pPr>
            <w:r w:rsidRPr="00D91D66">
              <w:rPr>
                <w:rFonts w:ascii="Arial" w:eastAsia="Calibri" w:hAnsi="Arial" w:cs="Arial"/>
                <w:bCs/>
                <w:sz w:val="18"/>
                <w:szCs w:val="18"/>
                <w:lang w:val="en-US"/>
              </w:rPr>
              <w:t>-</w:t>
            </w:r>
          </w:p>
        </w:tc>
      </w:tr>
      <w:tr w:rsidR="00D91D66" w:rsidRPr="00D91D66" w14:paraId="211F7C8E" w14:textId="77777777" w:rsidTr="00D91D66">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09" w:type="dxa"/>
          </w:tcPr>
          <w:p w14:paraId="30C2ACA6" w14:textId="77777777" w:rsidR="00D91D66" w:rsidRPr="00D91D66" w:rsidRDefault="00D91D66" w:rsidP="00D91D66">
            <w:pPr>
              <w:ind w:left="-108"/>
              <w:jc w:val="right"/>
              <w:rPr>
                <w:rFonts w:ascii="Arial" w:eastAsia="Calibri" w:hAnsi="Arial" w:cs="Arial"/>
                <w:sz w:val="18"/>
                <w:szCs w:val="18"/>
              </w:rPr>
            </w:pPr>
            <w:r w:rsidRPr="00D91D66">
              <w:rPr>
                <w:rFonts w:ascii="Arial" w:eastAsia="Calibri" w:hAnsi="Arial" w:cs="Arial"/>
                <w:sz w:val="18"/>
                <w:szCs w:val="18"/>
              </w:rPr>
              <w:t>15</w:t>
            </w:r>
          </w:p>
        </w:tc>
        <w:tc>
          <w:tcPr>
            <w:tcW w:w="2605" w:type="dxa"/>
          </w:tcPr>
          <w:p w14:paraId="376616AD" w14:textId="77777777" w:rsidR="00D91D66" w:rsidRPr="00D91D66" w:rsidRDefault="00D91D66" w:rsidP="00D91D66">
            <w:pPr>
              <w:ind w:left="-18"/>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 xml:space="preserve">Основни резултати от анализ ползи   </w:t>
            </w:r>
          </w:p>
        </w:tc>
        <w:tc>
          <w:tcPr>
            <w:tcW w:w="6554" w:type="dxa"/>
            <w:gridSpan w:val="3"/>
          </w:tcPr>
          <w:p w14:paraId="6280B16E"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Реорганизиране на дейността</w:t>
            </w:r>
          </w:p>
          <w:p w14:paraId="7E23A6D8"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Приходи и печалба за общинското дружество</w:t>
            </w:r>
          </w:p>
          <w:p w14:paraId="38C49D29"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Възможности за социални инициативи</w:t>
            </w:r>
          </w:p>
          <w:p w14:paraId="69CE0EED" w14:textId="77777777" w:rsidR="00D91D66" w:rsidRPr="00D91D66" w:rsidRDefault="00D91D66" w:rsidP="00D91D66">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bCs/>
                <w:sz w:val="18"/>
                <w:szCs w:val="18"/>
              </w:rPr>
            </w:pPr>
          </w:p>
        </w:tc>
      </w:tr>
      <w:tr w:rsidR="00D91D66" w:rsidRPr="00D91D66" w14:paraId="1CD0691D" w14:textId="77777777" w:rsidTr="00D91D66">
        <w:trPr>
          <w:trHeight w:val="247"/>
        </w:trPr>
        <w:tc>
          <w:tcPr>
            <w:cnfStyle w:val="001000000000" w:firstRow="0" w:lastRow="0" w:firstColumn="1" w:lastColumn="0" w:oddVBand="0" w:evenVBand="0" w:oddHBand="0" w:evenHBand="0" w:firstRowFirstColumn="0" w:firstRowLastColumn="0" w:lastRowFirstColumn="0" w:lastRowLastColumn="0"/>
            <w:tcW w:w="309" w:type="dxa"/>
          </w:tcPr>
          <w:p w14:paraId="4FFA20FC" w14:textId="77777777" w:rsidR="00D91D66" w:rsidRPr="00D91D66" w:rsidRDefault="00D91D66" w:rsidP="00D91D66">
            <w:pPr>
              <w:ind w:left="-108"/>
              <w:jc w:val="right"/>
              <w:rPr>
                <w:rFonts w:ascii="Arial" w:eastAsia="Calibri" w:hAnsi="Arial" w:cs="Arial"/>
                <w:sz w:val="18"/>
                <w:szCs w:val="18"/>
              </w:rPr>
            </w:pPr>
          </w:p>
        </w:tc>
        <w:tc>
          <w:tcPr>
            <w:tcW w:w="2605" w:type="dxa"/>
          </w:tcPr>
          <w:p w14:paraId="49D055BD" w14:textId="77777777" w:rsidR="00D91D66" w:rsidRPr="00D91D66" w:rsidRDefault="00D91D66" w:rsidP="00D91D66">
            <w:pPr>
              <w:ind w:firstLine="90"/>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 w:val="18"/>
                <w:szCs w:val="18"/>
              </w:rPr>
            </w:pPr>
            <w:r w:rsidRPr="00D91D66">
              <w:rPr>
                <w:rFonts w:ascii="Arial" w:eastAsia="Calibri" w:hAnsi="Arial" w:cs="Arial"/>
                <w:b/>
                <w:bCs/>
                <w:sz w:val="18"/>
                <w:szCs w:val="18"/>
              </w:rPr>
              <w:t xml:space="preserve">Цел на икономическата обосновка </w:t>
            </w:r>
          </w:p>
          <w:p w14:paraId="5876069B" w14:textId="77777777" w:rsidR="00D91D66" w:rsidRPr="00D91D66" w:rsidRDefault="00D91D66" w:rsidP="00D91D66">
            <w:pPr>
              <w:ind w:left="-108" w:firstLine="90"/>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 w:val="18"/>
                <w:szCs w:val="18"/>
              </w:rPr>
            </w:pPr>
          </w:p>
        </w:tc>
        <w:tc>
          <w:tcPr>
            <w:tcW w:w="6554" w:type="dxa"/>
            <w:gridSpan w:val="3"/>
          </w:tcPr>
          <w:p w14:paraId="42E84512"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Да се изведат основните  параметри на инвестиционния проекта - стойност и източниците за финансиране, чрез които се осигурява неговата реализация.</w:t>
            </w:r>
          </w:p>
          <w:p w14:paraId="63AE986E"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 xml:space="preserve">Да докаже, че чрез своята дейност дружеството ще бъде в състояние генерира парични потоци, които са достатъчни за своевременно изплащане на задълженията </w:t>
            </w:r>
          </w:p>
          <w:p w14:paraId="3C1AAC72"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rPr>
            </w:pPr>
            <w:r w:rsidRPr="00D91D66">
              <w:rPr>
                <w:rFonts w:ascii="Arial" w:eastAsia="Calibri" w:hAnsi="Arial" w:cs="Arial"/>
                <w:bCs/>
                <w:sz w:val="18"/>
                <w:szCs w:val="18"/>
              </w:rPr>
              <w:t>Да докаже икономическата ефективност и социалната целесъобразност на инвестиционния проект.</w:t>
            </w:r>
          </w:p>
          <w:p w14:paraId="66566E40" w14:textId="77777777" w:rsidR="00D91D66" w:rsidRPr="00D91D66" w:rsidRDefault="00D91D66" w:rsidP="00D91D66">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bCs/>
                <w:sz w:val="18"/>
                <w:szCs w:val="18"/>
              </w:rPr>
            </w:pPr>
          </w:p>
        </w:tc>
      </w:tr>
      <w:bookmarkEnd w:id="7"/>
    </w:tbl>
    <w:p w14:paraId="025D4B8A" w14:textId="77777777" w:rsidR="00D91D66" w:rsidRPr="00D91D66" w:rsidRDefault="00D91D66" w:rsidP="00D91D66">
      <w:pPr>
        <w:spacing w:after="0" w:line="360" w:lineRule="auto"/>
        <w:ind w:firstLine="360"/>
        <w:jc w:val="both"/>
        <w:rPr>
          <w:rFonts w:ascii="Times New Roman" w:eastAsia="Calibri" w:hAnsi="Times New Roman" w:cs="Times New Roman"/>
          <w:sz w:val="24"/>
          <w:szCs w:val="24"/>
        </w:rPr>
        <w:sectPr w:rsidR="00D91D66" w:rsidRPr="00D91D66" w:rsidSect="00E75483">
          <w:pgSz w:w="11906" w:h="16838"/>
          <w:pgMar w:top="567" w:right="1417" w:bottom="1417" w:left="1417" w:header="708" w:footer="708" w:gutter="0"/>
          <w:cols w:space="708"/>
          <w:docGrid w:linePitch="360"/>
        </w:sectPr>
      </w:pPr>
    </w:p>
    <w:p w14:paraId="5027A3FB" w14:textId="77777777" w:rsidR="00D91D66" w:rsidRPr="00D91D66" w:rsidRDefault="00D91D66" w:rsidP="00D91D66">
      <w:pPr>
        <w:keepNext/>
        <w:keepLines/>
        <w:spacing w:before="240" w:after="0" w:line="360" w:lineRule="auto"/>
        <w:ind w:left="720" w:hanging="360"/>
        <w:outlineLvl w:val="0"/>
        <w:rPr>
          <w:rFonts w:ascii="Arial" w:eastAsia="Times New Roman" w:hAnsi="Arial" w:cs="Arial"/>
          <w:b/>
          <w:bCs/>
          <w:noProof/>
          <w:color w:val="2F5496" w:themeColor="accent1" w:themeShade="BF"/>
          <w:sz w:val="28"/>
          <w:szCs w:val="28"/>
          <w:lang w:val="ru-RU" w:eastAsia="bg-BG"/>
        </w:rPr>
      </w:pPr>
      <w:bookmarkStart w:id="19" w:name="_Hlk57297945"/>
      <w:r w:rsidRPr="00D91D66">
        <w:rPr>
          <w:rFonts w:ascii="Arial" w:eastAsia="Times New Roman" w:hAnsi="Arial" w:cs="Arial"/>
          <w:b/>
          <w:bCs/>
          <w:noProof/>
          <w:color w:val="2F5496" w:themeColor="accent1" w:themeShade="BF"/>
          <w:sz w:val="28"/>
          <w:szCs w:val="28"/>
          <w:lang w:val="ru-RU" w:eastAsia="bg-BG"/>
        </w:rPr>
        <w:lastRenderedPageBreak/>
        <w:t>Оценка на ефективносттана проекта за реорганизация на дружеството</w:t>
      </w:r>
    </w:p>
    <w:p w14:paraId="1BCAAC87" w14:textId="77777777" w:rsidR="00D91D66" w:rsidRPr="00D91D66" w:rsidRDefault="00D91D66" w:rsidP="00D91D66">
      <w:pPr>
        <w:spacing w:after="0" w:line="360" w:lineRule="auto"/>
        <w:ind w:firstLine="360"/>
        <w:jc w:val="both"/>
        <w:rPr>
          <w:rFonts w:ascii="Arial" w:eastAsia="Calibri" w:hAnsi="Arial" w:cs="Arial"/>
          <w:sz w:val="24"/>
          <w:szCs w:val="24"/>
        </w:rPr>
      </w:pPr>
      <w:r w:rsidRPr="00D91D66">
        <w:rPr>
          <w:rFonts w:ascii="Arial" w:eastAsia="Calibri" w:hAnsi="Arial" w:cs="Arial"/>
          <w:sz w:val="24"/>
          <w:szCs w:val="24"/>
        </w:rPr>
        <w:t xml:space="preserve">За оценка на икономическа целесъобразност и икономическа ефективност от реализацията на проекта за реорганизация на дружеството” се вземат предвид: </w:t>
      </w:r>
    </w:p>
    <w:p w14:paraId="49498771" w14:textId="77777777" w:rsidR="00D91D66" w:rsidRPr="00D91D66" w:rsidRDefault="00D91D66" w:rsidP="00D91D66">
      <w:pPr>
        <w:numPr>
          <w:ilvl w:val="0"/>
          <w:numId w:val="30"/>
        </w:numPr>
        <w:spacing w:after="0" w:line="360" w:lineRule="auto"/>
        <w:contextualSpacing/>
        <w:jc w:val="both"/>
        <w:rPr>
          <w:rFonts w:ascii="Arial" w:eastAsia="Calibri" w:hAnsi="Arial" w:cs="Arial"/>
          <w:sz w:val="24"/>
          <w:szCs w:val="24"/>
        </w:rPr>
      </w:pPr>
      <w:r w:rsidRPr="00D91D66">
        <w:rPr>
          <w:rFonts w:ascii="Arial" w:eastAsia="Calibri" w:hAnsi="Arial" w:cs="Arial"/>
          <w:sz w:val="24"/>
          <w:szCs w:val="24"/>
        </w:rPr>
        <w:t xml:space="preserve">Оценката на входящи парични потоци от дейността; </w:t>
      </w:r>
    </w:p>
    <w:p w14:paraId="24DDD012" w14:textId="77777777" w:rsidR="00D91D66" w:rsidRPr="00D91D66" w:rsidRDefault="00D91D66" w:rsidP="00D91D66">
      <w:pPr>
        <w:numPr>
          <w:ilvl w:val="0"/>
          <w:numId w:val="30"/>
        </w:numPr>
        <w:spacing w:after="0" w:line="360" w:lineRule="auto"/>
        <w:contextualSpacing/>
        <w:jc w:val="both"/>
        <w:rPr>
          <w:rFonts w:ascii="Arial" w:eastAsia="Calibri" w:hAnsi="Arial" w:cs="Arial"/>
          <w:sz w:val="24"/>
          <w:szCs w:val="24"/>
        </w:rPr>
      </w:pPr>
      <w:r w:rsidRPr="00D91D66">
        <w:rPr>
          <w:rFonts w:ascii="Arial" w:eastAsia="Calibri" w:hAnsi="Arial" w:cs="Arial"/>
          <w:sz w:val="24"/>
          <w:szCs w:val="24"/>
        </w:rPr>
        <w:t>Оценка на изходящите парични потоци от дейността;</w:t>
      </w:r>
    </w:p>
    <w:p w14:paraId="6C840A18" w14:textId="77777777" w:rsidR="00D91D66" w:rsidRPr="00D91D66" w:rsidRDefault="00D91D66" w:rsidP="00D91D66">
      <w:pPr>
        <w:numPr>
          <w:ilvl w:val="0"/>
          <w:numId w:val="30"/>
        </w:numPr>
        <w:spacing w:after="0" w:line="360" w:lineRule="auto"/>
        <w:contextualSpacing/>
        <w:jc w:val="both"/>
        <w:rPr>
          <w:rFonts w:ascii="Arial" w:eastAsia="Calibri" w:hAnsi="Arial" w:cs="Arial"/>
          <w:sz w:val="24"/>
          <w:szCs w:val="24"/>
        </w:rPr>
      </w:pPr>
      <w:r w:rsidRPr="00D91D66">
        <w:rPr>
          <w:rFonts w:ascii="Arial" w:eastAsia="Calibri" w:hAnsi="Arial" w:cs="Arial"/>
          <w:sz w:val="24"/>
          <w:szCs w:val="24"/>
        </w:rPr>
        <w:t>Нетните парични потоци;</w:t>
      </w:r>
    </w:p>
    <w:p w14:paraId="20842678" w14:textId="77777777" w:rsidR="00D91D66" w:rsidRPr="00D91D66" w:rsidRDefault="00D91D66" w:rsidP="00D91D66">
      <w:pPr>
        <w:numPr>
          <w:ilvl w:val="0"/>
          <w:numId w:val="30"/>
        </w:numPr>
        <w:spacing w:after="0" w:line="360" w:lineRule="auto"/>
        <w:contextualSpacing/>
        <w:jc w:val="both"/>
        <w:rPr>
          <w:rFonts w:ascii="Arial" w:eastAsia="Calibri" w:hAnsi="Arial" w:cs="Arial"/>
          <w:sz w:val="24"/>
          <w:szCs w:val="24"/>
        </w:rPr>
      </w:pPr>
      <w:r w:rsidRPr="00D91D66">
        <w:rPr>
          <w:rFonts w:ascii="Arial" w:eastAsia="Calibri" w:hAnsi="Arial" w:cs="Arial"/>
          <w:sz w:val="24"/>
          <w:szCs w:val="24"/>
        </w:rPr>
        <w:t>Изискуемата норма на възвръщаемост на собственика;</w:t>
      </w:r>
    </w:p>
    <w:p w14:paraId="08C484DE" w14:textId="77777777" w:rsidR="00D91D66" w:rsidRPr="00D91D66" w:rsidRDefault="00D91D66" w:rsidP="00D91D66">
      <w:pPr>
        <w:keepNext/>
        <w:keepLines/>
        <w:spacing w:before="40" w:after="40"/>
        <w:outlineLvl w:val="1"/>
        <w:rPr>
          <w:rFonts w:ascii="Arial" w:eastAsia="Times New Roman" w:hAnsi="Arial" w:cstheme="majorBidi"/>
          <w:color w:val="2F5496" w:themeColor="accent1" w:themeShade="BF"/>
          <w:sz w:val="26"/>
          <w:szCs w:val="26"/>
        </w:rPr>
      </w:pPr>
      <w:bookmarkStart w:id="20" w:name="_Toc288735191"/>
      <w:bookmarkStart w:id="21" w:name="_Toc292288143"/>
      <w:r w:rsidRPr="00D91D66">
        <w:rPr>
          <w:rFonts w:ascii="Arial" w:eastAsia="Times New Roman" w:hAnsi="Arial" w:cstheme="majorBidi"/>
          <w:color w:val="2F5496" w:themeColor="accent1" w:themeShade="BF"/>
          <w:sz w:val="26"/>
          <w:szCs w:val="26"/>
        </w:rPr>
        <w:t>Прогнози за входящи парични потоци</w:t>
      </w:r>
      <w:bookmarkEnd w:id="20"/>
      <w:bookmarkEnd w:id="21"/>
    </w:p>
    <w:p w14:paraId="7629DFC2" w14:textId="77777777" w:rsidR="00D91D66" w:rsidRPr="00D91D66" w:rsidRDefault="00D91D66" w:rsidP="00D91D66">
      <w:pPr>
        <w:spacing w:after="0" w:line="360" w:lineRule="auto"/>
        <w:ind w:firstLine="360"/>
        <w:jc w:val="both"/>
        <w:rPr>
          <w:rFonts w:ascii="Arial" w:eastAsia="Calibri" w:hAnsi="Arial" w:cs="Arial"/>
          <w:sz w:val="24"/>
          <w:szCs w:val="24"/>
        </w:rPr>
      </w:pPr>
      <w:bookmarkStart w:id="22" w:name="_Hlk58069335"/>
      <w:r w:rsidRPr="00D91D66">
        <w:rPr>
          <w:rFonts w:ascii="Arial" w:eastAsia="Calibri" w:hAnsi="Arial" w:cs="Arial"/>
          <w:sz w:val="24"/>
          <w:szCs w:val="24"/>
        </w:rPr>
        <w:t>Входящи парични потоци</w:t>
      </w:r>
      <w:r w:rsidRPr="00D91D66">
        <w:rPr>
          <w:rFonts w:ascii="Arial" w:eastAsia="Calibri" w:hAnsi="Arial" w:cs="Arial"/>
          <w:i/>
          <w:sz w:val="24"/>
          <w:szCs w:val="24"/>
        </w:rPr>
        <w:t xml:space="preserve"> (п</w:t>
      </w:r>
      <w:r w:rsidRPr="00D91D66">
        <w:rPr>
          <w:rFonts w:ascii="Arial" w:eastAsia="Calibri" w:hAnsi="Arial" w:cs="Arial"/>
          <w:sz w:val="24"/>
          <w:szCs w:val="24"/>
        </w:rPr>
        <w:t xml:space="preserve">риходите от дейността) на пазара се реализират в резултат от проведения анализ на пазарните възможности и очаквания капацитет след реализирането на инвестициите. Максималната  възможна стойност на годишните  приходите от дейността „Чистота Искър“ ЕАД, съответстваща на 100% капацитет, се очаква за възлезнат на 24 844,4 хил. лв. (или 2 070,4 лв. месечно), при следният обем от работа на различните звена: Депониране на отпадъци -  4 288 хил. лв.; „ ССП“ – 6 593 хил. лв. Комунални услуги – 9 895 хил. лв., СМР – 3 936 хил. лв. и други услуги 72 хил. лв. </w:t>
      </w:r>
    </w:p>
    <w:p w14:paraId="3F7A0EA3" w14:textId="77777777" w:rsidR="00D91D66" w:rsidRPr="00D91D66" w:rsidRDefault="00D91D66" w:rsidP="00D91D66">
      <w:pPr>
        <w:spacing w:after="0" w:line="360" w:lineRule="auto"/>
        <w:ind w:firstLine="360"/>
        <w:jc w:val="both"/>
        <w:rPr>
          <w:rFonts w:ascii="Arial" w:eastAsia="Calibri" w:hAnsi="Arial" w:cs="Arial"/>
          <w:sz w:val="24"/>
          <w:szCs w:val="24"/>
        </w:rPr>
      </w:pPr>
      <w:r w:rsidRPr="00D91D66">
        <w:rPr>
          <w:rFonts w:ascii="Arial" w:eastAsia="Calibri" w:hAnsi="Arial" w:cs="Arial"/>
          <w:sz w:val="24"/>
          <w:szCs w:val="24"/>
        </w:rPr>
        <w:t xml:space="preserve">При оценка на ефективността на инвестицията се вземат предвид три възможни сценария на развитие на  входящите парични потоци – оптимистичен, реалистичен и песимистичен, на които съответстват – 95%, 85% и 70 % от максималните приходи от дейността на пазара. </w:t>
      </w:r>
    </w:p>
    <w:p w14:paraId="4890521D" w14:textId="77777777" w:rsidR="00D91D66" w:rsidRPr="00D91D66" w:rsidRDefault="00D91D66" w:rsidP="00D91D66">
      <w:pPr>
        <w:spacing w:after="0" w:line="360" w:lineRule="auto"/>
        <w:ind w:firstLine="360"/>
        <w:jc w:val="both"/>
        <w:rPr>
          <w:rFonts w:ascii="Arial" w:eastAsia="Calibri" w:hAnsi="Arial" w:cs="Arial"/>
          <w:i/>
          <w:sz w:val="24"/>
          <w:szCs w:val="24"/>
        </w:rPr>
      </w:pPr>
      <w:r w:rsidRPr="00D91D66">
        <w:rPr>
          <w:rFonts w:ascii="Arial" w:eastAsia="Calibri" w:hAnsi="Arial" w:cs="Arial"/>
          <w:sz w:val="24"/>
          <w:szCs w:val="24"/>
        </w:rPr>
        <w:t xml:space="preserve"> </w:t>
      </w:r>
      <w:r w:rsidRPr="00D91D66">
        <w:rPr>
          <w:rFonts w:ascii="Arial" w:eastAsia="Calibri" w:hAnsi="Arial" w:cs="Arial"/>
          <w:i/>
          <w:sz w:val="24"/>
          <w:szCs w:val="24"/>
        </w:rPr>
        <w:t>Основни променливи, които са заложени при прогнозиране на трите сценария на развитие на средногодишните входящи парични потоци  са:</w:t>
      </w:r>
    </w:p>
    <w:p w14:paraId="63AB06A3" w14:textId="77777777" w:rsidR="00D91D66" w:rsidRPr="00731B41" w:rsidRDefault="00D91D66" w:rsidP="00D91D66">
      <w:pPr>
        <w:numPr>
          <w:ilvl w:val="0"/>
          <w:numId w:val="26"/>
        </w:numPr>
        <w:spacing w:after="0" w:line="360" w:lineRule="auto"/>
        <w:ind w:left="450" w:firstLine="90"/>
        <w:contextualSpacing/>
        <w:jc w:val="both"/>
        <w:rPr>
          <w:rFonts w:ascii="Arial" w:eastAsia="Calibri" w:hAnsi="Arial" w:cs="Arial"/>
          <w:sz w:val="24"/>
          <w:szCs w:val="24"/>
        </w:rPr>
      </w:pPr>
      <w:r w:rsidRPr="00D91D66">
        <w:rPr>
          <w:rFonts w:ascii="Arial" w:eastAsia="Calibri" w:hAnsi="Arial" w:cs="Arial"/>
          <w:sz w:val="24"/>
          <w:szCs w:val="24"/>
        </w:rPr>
        <w:t>Постигнат средногодишен обем на извършена работа  – 95% за оптимистичния, 85 % - за реалистичния и 70% при песимистичния сценарий на развитие</w:t>
      </w:r>
      <w:r w:rsidRPr="00731B41">
        <w:rPr>
          <w:rFonts w:ascii="Arial" w:eastAsia="Calibri" w:hAnsi="Arial" w:cs="Arial"/>
          <w:sz w:val="24"/>
          <w:szCs w:val="24"/>
        </w:rPr>
        <w:t xml:space="preserve">. </w:t>
      </w:r>
      <w:r w:rsidRPr="00731B41">
        <w:rPr>
          <w:rFonts w:ascii="Arial" w:eastAsia="Calibri" w:hAnsi="Arial" w:cs="Arial"/>
          <w:i/>
          <w:sz w:val="24"/>
          <w:szCs w:val="24"/>
        </w:rPr>
        <w:t>(приложение 1,2 и 3)</w:t>
      </w:r>
    </w:p>
    <w:p w14:paraId="332A8ED5" w14:textId="57B9A9C7" w:rsidR="00D91D66" w:rsidRPr="00D91D66" w:rsidRDefault="00D91D66" w:rsidP="00D91D66">
      <w:pPr>
        <w:numPr>
          <w:ilvl w:val="0"/>
          <w:numId w:val="26"/>
        </w:numPr>
        <w:spacing w:after="0" w:line="360" w:lineRule="auto"/>
        <w:ind w:left="360" w:firstLine="90"/>
        <w:contextualSpacing/>
        <w:jc w:val="both"/>
        <w:rPr>
          <w:rFonts w:ascii="Arial" w:eastAsia="Calibri" w:hAnsi="Arial" w:cs="Arial"/>
          <w:sz w:val="24"/>
          <w:szCs w:val="24"/>
        </w:rPr>
      </w:pPr>
      <w:r w:rsidRPr="00D91D66">
        <w:rPr>
          <w:rFonts w:ascii="Arial" w:eastAsia="Calibri" w:hAnsi="Arial" w:cs="Arial"/>
          <w:sz w:val="24"/>
          <w:szCs w:val="24"/>
        </w:rPr>
        <w:t xml:space="preserve">Тук се взема в предвид очаквания </w:t>
      </w:r>
      <w:r w:rsidR="001B5ED3" w:rsidRPr="008646FC">
        <w:rPr>
          <w:rFonts w:ascii="Arial" w:eastAsia="Calibri" w:hAnsi="Arial" w:cs="Arial"/>
          <w:sz w:val="24"/>
          <w:szCs w:val="24"/>
        </w:rPr>
        <w:t>принос</w:t>
      </w:r>
      <w:r w:rsidRPr="00D91D66">
        <w:rPr>
          <w:rFonts w:ascii="Arial" w:eastAsia="Calibri" w:hAnsi="Arial" w:cs="Arial"/>
          <w:sz w:val="24"/>
          <w:szCs w:val="24"/>
        </w:rPr>
        <w:t xml:space="preserve"> на всяко едно звено</w:t>
      </w:r>
    </w:p>
    <w:p w14:paraId="02B63F46" w14:textId="77777777" w:rsidR="00D91D66" w:rsidRPr="00D91D66" w:rsidRDefault="00D91D66" w:rsidP="00D91D66">
      <w:pPr>
        <w:numPr>
          <w:ilvl w:val="0"/>
          <w:numId w:val="26"/>
        </w:numPr>
        <w:spacing w:after="0" w:line="360" w:lineRule="auto"/>
        <w:ind w:left="360" w:firstLine="90"/>
        <w:contextualSpacing/>
        <w:jc w:val="both"/>
        <w:rPr>
          <w:rFonts w:ascii="Arial" w:eastAsia="Calibri" w:hAnsi="Arial" w:cs="Arial"/>
          <w:sz w:val="24"/>
          <w:szCs w:val="24"/>
        </w:rPr>
      </w:pPr>
      <w:r w:rsidRPr="00D91D66">
        <w:rPr>
          <w:rFonts w:ascii="Arial" w:eastAsia="Calibri" w:hAnsi="Arial" w:cs="Arial"/>
          <w:sz w:val="24"/>
          <w:szCs w:val="24"/>
        </w:rPr>
        <w:t>Увеличението на приходите се съобразяват с възможното нарастване на пазарния капацитет на всяко едно звено</w:t>
      </w:r>
    </w:p>
    <w:p w14:paraId="24A61542" w14:textId="77777777" w:rsidR="00D91D66" w:rsidRPr="00D91D66" w:rsidRDefault="00D91D66" w:rsidP="00D91D66">
      <w:pPr>
        <w:numPr>
          <w:ilvl w:val="0"/>
          <w:numId w:val="26"/>
        </w:numPr>
        <w:spacing w:after="0" w:line="360" w:lineRule="auto"/>
        <w:contextualSpacing/>
        <w:jc w:val="both"/>
        <w:rPr>
          <w:rFonts w:ascii="Arial" w:eastAsia="Calibri" w:hAnsi="Arial" w:cs="Arial"/>
          <w:sz w:val="24"/>
          <w:szCs w:val="24"/>
        </w:rPr>
      </w:pPr>
      <w:r w:rsidRPr="00D91D66">
        <w:rPr>
          <w:rFonts w:ascii="Arial" w:eastAsia="Calibri" w:hAnsi="Arial" w:cs="Arial"/>
          <w:sz w:val="24"/>
          <w:szCs w:val="24"/>
        </w:rPr>
        <w:t>За целите на анализа е прието цените да не се индексират с прогнозната годишна норма на инфлация в страната</w:t>
      </w:r>
    </w:p>
    <w:bookmarkEnd w:id="22"/>
    <w:p w14:paraId="128A3AA1" w14:textId="77777777" w:rsidR="00D91D66" w:rsidRPr="00D91D66" w:rsidRDefault="00D91D66" w:rsidP="00D91D66">
      <w:pPr>
        <w:spacing w:after="0" w:line="360" w:lineRule="auto"/>
        <w:ind w:firstLine="360"/>
        <w:jc w:val="both"/>
        <w:rPr>
          <w:rFonts w:ascii="Arial" w:eastAsia="Calibri" w:hAnsi="Arial" w:cs="Arial"/>
          <w:i/>
          <w:sz w:val="24"/>
          <w:szCs w:val="24"/>
        </w:rPr>
      </w:pPr>
      <w:r w:rsidRPr="00D91D66">
        <w:rPr>
          <w:rFonts w:ascii="Arial" w:eastAsia="Calibri" w:hAnsi="Arial" w:cs="Arial"/>
          <w:sz w:val="24"/>
          <w:szCs w:val="24"/>
        </w:rPr>
        <w:lastRenderedPageBreak/>
        <w:t>При оптимистичния сценария на развитие се очаква запълване  на 95% от капацитета дружеството. Прогнозната стойност на входящият паричен поток  за периода на анализа  е 23 602, 2 хил. лв.</w:t>
      </w:r>
    </w:p>
    <w:p w14:paraId="5BF7FF10" w14:textId="77777777" w:rsidR="00D91D66" w:rsidRPr="00D91D66" w:rsidRDefault="00D91D66" w:rsidP="00D91D66">
      <w:pPr>
        <w:spacing w:after="0" w:line="360" w:lineRule="auto"/>
        <w:ind w:firstLine="360"/>
        <w:jc w:val="both"/>
        <w:rPr>
          <w:rFonts w:ascii="Arial" w:eastAsia="Calibri" w:hAnsi="Arial" w:cs="Arial"/>
          <w:sz w:val="24"/>
          <w:szCs w:val="24"/>
        </w:rPr>
      </w:pPr>
      <w:r w:rsidRPr="00D91D66">
        <w:rPr>
          <w:rFonts w:ascii="Arial" w:eastAsia="Calibri" w:hAnsi="Arial" w:cs="Arial"/>
          <w:sz w:val="24"/>
          <w:szCs w:val="24"/>
        </w:rPr>
        <w:t>При постигане на реалистичния сценарий прогнозните нива на приходите възлизат на стойността 21 117,8 лв., което е с 10 % по-ниско равнище в сравнение с реалистичната  прогноза. Реалистичния сценарий се реализира при 85% от капацитета на дружеството. Основание за реалистичността на този вариант е досегашната практика на Чистота Искър ЕАД”, както и очаквания реалистичен вариант на приходите без инвестиции, при който се предвижда осигуряване заетост от 80-85%  от годишния производствен капацитет.</w:t>
      </w:r>
      <w:r w:rsidRPr="00D91D66">
        <w:rPr>
          <w:rFonts w:ascii="Arial" w:eastAsia="Calibri" w:hAnsi="Arial" w:cs="Arial"/>
          <w:i/>
          <w:sz w:val="24"/>
          <w:szCs w:val="24"/>
        </w:rPr>
        <w:t xml:space="preserve"> </w:t>
      </w:r>
      <w:r w:rsidRPr="00731B41">
        <w:rPr>
          <w:rFonts w:ascii="Arial" w:eastAsia="Calibri" w:hAnsi="Arial" w:cs="Arial"/>
          <w:i/>
          <w:sz w:val="24"/>
          <w:szCs w:val="24"/>
        </w:rPr>
        <w:t>(Приложение 1)</w:t>
      </w:r>
    </w:p>
    <w:p w14:paraId="5400FB14" w14:textId="77777777" w:rsidR="00D91D66" w:rsidRPr="00D91D66" w:rsidRDefault="00D91D66" w:rsidP="00D91D66">
      <w:pPr>
        <w:spacing w:after="0" w:line="360" w:lineRule="auto"/>
        <w:ind w:firstLine="360"/>
        <w:jc w:val="both"/>
        <w:rPr>
          <w:rFonts w:ascii="Arial" w:eastAsia="Calibri" w:hAnsi="Arial" w:cs="Arial"/>
          <w:sz w:val="24"/>
          <w:szCs w:val="24"/>
        </w:rPr>
      </w:pPr>
      <w:r w:rsidRPr="00D91D66">
        <w:rPr>
          <w:rFonts w:ascii="Arial" w:eastAsia="Calibri" w:hAnsi="Arial" w:cs="Arial"/>
          <w:sz w:val="24"/>
          <w:szCs w:val="24"/>
        </w:rPr>
        <w:t>При сбъдване на песимистичния вариант прогнозните средни нива на приходите спадат до 17 391,1 хил. лв., което е с 15 % по-ниско равнище в сравнение с реалистичния  сценарий и 25 % в сравнение с оптимистичния.</w:t>
      </w:r>
    </w:p>
    <w:p w14:paraId="44AD082E" w14:textId="71E6ED75" w:rsidR="00D91D66" w:rsidRPr="00D91D66" w:rsidRDefault="00D91D66" w:rsidP="00D91D66">
      <w:pPr>
        <w:spacing w:after="0" w:line="360" w:lineRule="auto"/>
        <w:ind w:firstLine="360"/>
        <w:jc w:val="both"/>
        <w:rPr>
          <w:rFonts w:ascii="Arial" w:eastAsia="Calibri" w:hAnsi="Arial" w:cs="Arial"/>
          <w:sz w:val="24"/>
          <w:szCs w:val="24"/>
        </w:rPr>
      </w:pPr>
      <w:r w:rsidRPr="00D91D66">
        <w:rPr>
          <w:rFonts w:ascii="Arial" w:eastAsia="Calibri" w:hAnsi="Arial" w:cs="Arial"/>
          <w:sz w:val="24"/>
          <w:szCs w:val="24"/>
        </w:rPr>
        <w:t xml:space="preserve">На фигура </w:t>
      </w:r>
      <w:r w:rsidR="00731B41">
        <w:rPr>
          <w:rFonts w:ascii="Arial" w:eastAsia="Calibri" w:hAnsi="Arial" w:cs="Arial"/>
          <w:sz w:val="24"/>
          <w:szCs w:val="24"/>
        </w:rPr>
        <w:t>2</w:t>
      </w:r>
      <w:r w:rsidRPr="00D91D66">
        <w:rPr>
          <w:rFonts w:ascii="Arial" w:eastAsia="Calibri" w:hAnsi="Arial" w:cs="Arial"/>
          <w:sz w:val="24"/>
          <w:szCs w:val="24"/>
        </w:rPr>
        <w:t xml:space="preserve"> са показани обобщеният размер на входящите парични потоци при реализирана инвестиционна програма.</w:t>
      </w:r>
    </w:p>
    <w:p w14:paraId="3D1FA55A" w14:textId="77777777" w:rsidR="00D91D66" w:rsidRPr="00D91D66" w:rsidRDefault="00D91D66" w:rsidP="00D91D66">
      <w:pPr>
        <w:spacing w:after="0" w:line="360" w:lineRule="auto"/>
        <w:ind w:firstLine="360"/>
        <w:jc w:val="center"/>
        <w:rPr>
          <w:rFonts w:ascii="Times New Roman" w:eastAsia="Calibri" w:hAnsi="Times New Roman" w:cs="Times New Roman"/>
          <w:sz w:val="24"/>
          <w:szCs w:val="24"/>
        </w:rPr>
      </w:pPr>
    </w:p>
    <w:p w14:paraId="021742F8" w14:textId="77777777" w:rsidR="00D91D66" w:rsidRPr="00D91D66" w:rsidRDefault="00D91D66" w:rsidP="00D91D66">
      <w:pPr>
        <w:spacing w:after="200" w:line="240" w:lineRule="auto"/>
        <w:ind w:firstLine="270"/>
        <w:jc w:val="center"/>
        <w:rPr>
          <w:rFonts w:ascii="Times New Roman" w:eastAsia="Calibri" w:hAnsi="Times New Roman" w:cs="Times New Roman"/>
          <w:b/>
          <w:bCs/>
          <w:color w:val="4F81BD"/>
          <w:sz w:val="18"/>
          <w:szCs w:val="18"/>
        </w:rPr>
      </w:pPr>
      <w:r w:rsidRPr="00D91D66">
        <w:rPr>
          <w:noProof/>
          <w:lang w:val="en-US"/>
        </w:rPr>
        <w:drawing>
          <wp:inline distT="0" distB="0" distL="0" distR="0" wp14:anchorId="6BF9BC21" wp14:editId="66B32144">
            <wp:extent cx="4838700" cy="2714625"/>
            <wp:effectExtent l="0" t="0" r="0" b="9525"/>
            <wp:docPr id="3" name="Диаграма 3">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170CC54" w14:textId="77777777" w:rsidR="00D91D66" w:rsidRPr="00D91D66" w:rsidRDefault="00D91D66" w:rsidP="00D91D66">
      <w:pPr>
        <w:spacing w:after="0" w:line="240" w:lineRule="auto"/>
        <w:ind w:left="1080"/>
        <w:jc w:val="center"/>
        <w:rPr>
          <w:rFonts w:ascii="Times New Roman" w:eastAsia="Calibri" w:hAnsi="Times New Roman" w:cs="Times New Roman"/>
          <w:b/>
          <w:sz w:val="18"/>
          <w:szCs w:val="18"/>
        </w:rPr>
      </w:pPr>
      <w:bookmarkStart w:id="23" w:name="_Toc290993966"/>
      <w:r w:rsidRPr="00D91D66">
        <w:rPr>
          <w:rFonts w:ascii="Times New Roman" w:eastAsia="Calibri" w:hAnsi="Times New Roman" w:cs="Times New Roman"/>
          <w:b/>
          <w:sz w:val="18"/>
          <w:szCs w:val="18"/>
        </w:rPr>
        <w:t>Фигура  2 Прогнозни нива на входящите парични потоци при различни варианти на развитие</w:t>
      </w:r>
      <w:bookmarkEnd w:id="23"/>
    </w:p>
    <w:p w14:paraId="6F5BA11C" w14:textId="77777777" w:rsidR="00D91D66" w:rsidRPr="00D91D66" w:rsidRDefault="00D91D66" w:rsidP="00D91D66">
      <w:pPr>
        <w:spacing w:after="0" w:line="240" w:lineRule="auto"/>
        <w:ind w:left="1080"/>
        <w:jc w:val="center"/>
        <w:rPr>
          <w:rFonts w:ascii="Times New Roman" w:eastAsia="Times New Roman" w:hAnsi="Times New Roman" w:cs="Times New Roman"/>
          <w:b/>
          <w:bCs/>
          <w:noProof/>
          <w:sz w:val="24"/>
          <w:szCs w:val="24"/>
          <w:lang w:val="ru-RU" w:eastAsia="bg-BG"/>
        </w:rPr>
      </w:pPr>
    </w:p>
    <w:p w14:paraId="2940A3E9" w14:textId="77777777" w:rsidR="00D91D66" w:rsidRPr="00D91D66" w:rsidRDefault="00D91D66" w:rsidP="00D91D66">
      <w:pPr>
        <w:keepNext/>
        <w:keepLines/>
        <w:spacing w:before="40" w:after="40"/>
        <w:outlineLvl w:val="1"/>
        <w:rPr>
          <w:rFonts w:ascii="Arial" w:eastAsia="Times New Roman" w:hAnsi="Arial" w:cstheme="majorBidi"/>
          <w:color w:val="2F5496" w:themeColor="accent1" w:themeShade="BF"/>
          <w:sz w:val="26"/>
          <w:szCs w:val="26"/>
        </w:rPr>
      </w:pPr>
      <w:bookmarkStart w:id="24" w:name="_Toc288735192"/>
      <w:bookmarkStart w:id="25" w:name="_Toc292288144"/>
      <w:r w:rsidRPr="00D91D66">
        <w:rPr>
          <w:rFonts w:ascii="Arial" w:eastAsia="Times New Roman" w:hAnsi="Arial" w:cstheme="majorBidi"/>
          <w:color w:val="2F5496" w:themeColor="accent1" w:themeShade="BF"/>
          <w:sz w:val="26"/>
          <w:szCs w:val="26"/>
        </w:rPr>
        <w:t>Прогноза за изходящите парични потоци</w:t>
      </w:r>
      <w:bookmarkEnd w:id="24"/>
      <w:bookmarkEnd w:id="25"/>
    </w:p>
    <w:p w14:paraId="2FDCFB7C" w14:textId="77777777" w:rsidR="00D91D66" w:rsidRPr="00D91D66" w:rsidRDefault="00D91D66" w:rsidP="00D91D66">
      <w:pPr>
        <w:spacing w:after="0" w:line="360" w:lineRule="auto"/>
        <w:ind w:firstLine="360"/>
        <w:jc w:val="both"/>
        <w:rPr>
          <w:rFonts w:ascii="Arial" w:eastAsia="Calibri" w:hAnsi="Arial" w:cs="Arial"/>
          <w:sz w:val="24"/>
          <w:szCs w:val="24"/>
        </w:rPr>
      </w:pPr>
      <w:r w:rsidRPr="00D91D66">
        <w:rPr>
          <w:rFonts w:ascii="Arial" w:eastAsia="Calibri" w:hAnsi="Arial" w:cs="Arial"/>
          <w:sz w:val="24"/>
          <w:szCs w:val="24"/>
        </w:rPr>
        <w:t xml:space="preserve">Изходящите парични потоци се определят на база на метода на натрупания опит от функционирането на Чистота Искър ЕАД </w:t>
      </w:r>
    </w:p>
    <w:p w14:paraId="4BA895B8" w14:textId="77777777" w:rsidR="00D91D66" w:rsidRPr="00D91D66" w:rsidRDefault="00D91D66" w:rsidP="00D91D66">
      <w:pPr>
        <w:spacing w:after="0" w:line="360" w:lineRule="auto"/>
        <w:ind w:firstLine="360"/>
        <w:jc w:val="both"/>
        <w:rPr>
          <w:rFonts w:ascii="Arial" w:eastAsia="Calibri" w:hAnsi="Arial" w:cs="Arial"/>
          <w:sz w:val="24"/>
          <w:szCs w:val="24"/>
        </w:rPr>
      </w:pPr>
      <w:r w:rsidRPr="00D91D66">
        <w:rPr>
          <w:rFonts w:ascii="Arial" w:eastAsia="Calibri" w:hAnsi="Arial" w:cs="Arial"/>
          <w:sz w:val="24"/>
          <w:szCs w:val="24"/>
        </w:rPr>
        <w:lastRenderedPageBreak/>
        <w:t>Основни компоненти, които са заложени при прогнозиране на изходящите парични потоци са:</w:t>
      </w:r>
    </w:p>
    <w:p w14:paraId="1D848D3C" w14:textId="77777777" w:rsidR="00D91D66" w:rsidRPr="00D91D66" w:rsidRDefault="00D91D66" w:rsidP="00D91D66">
      <w:pPr>
        <w:numPr>
          <w:ilvl w:val="0"/>
          <w:numId w:val="26"/>
        </w:numPr>
        <w:spacing w:after="0" w:line="360" w:lineRule="auto"/>
        <w:contextualSpacing/>
        <w:jc w:val="both"/>
        <w:rPr>
          <w:rFonts w:ascii="Arial" w:eastAsia="Calibri" w:hAnsi="Arial" w:cs="Arial"/>
          <w:sz w:val="24"/>
          <w:szCs w:val="24"/>
        </w:rPr>
      </w:pPr>
      <w:r w:rsidRPr="00D91D66">
        <w:rPr>
          <w:rFonts w:ascii="Arial" w:eastAsia="Calibri" w:hAnsi="Arial" w:cs="Arial"/>
          <w:sz w:val="24"/>
          <w:szCs w:val="24"/>
        </w:rPr>
        <w:t>Изходящи парични потоци, без отчитане на плащанията свързани с данък печалба, за едно и също ниво и при трите предвидени сценария на развитие. Разликата между тях се определя от плащанията по ЗПКО, които са на най-високо ниво при оптимистичния и най-ниско при песимистичния вариант на развитие;</w:t>
      </w:r>
      <w:r w:rsidRPr="00D91D66">
        <w:rPr>
          <w:rFonts w:ascii="Arial" w:eastAsia="Calibri" w:hAnsi="Arial" w:cs="Arial"/>
          <w:i/>
          <w:sz w:val="24"/>
          <w:szCs w:val="24"/>
        </w:rPr>
        <w:t xml:space="preserve"> </w:t>
      </w:r>
    </w:p>
    <w:p w14:paraId="012B0507" w14:textId="77777777" w:rsidR="00D91D66" w:rsidRPr="00D91D66" w:rsidRDefault="00D91D66" w:rsidP="00D91D66">
      <w:pPr>
        <w:numPr>
          <w:ilvl w:val="0"/>
          <w:numId w:val="26"/>
        </w:numPr>
        <w:spacing w:after="0" w:line="360" w:lineRule="auto"/>
        <w:contextualSpacing/>
        <w:jc w:val="both"/>
        <w:rPr>
          <w:rFonts w:ascii="Arial" w:eastAsia="Calibri" w:hAnsi="Arial" w:cs="Arial"/>
          <w:i/>
          <w:sz w:val="24"/>
          <w:szCs w:val="24"/>
        </w:rPr>
      </w:pPr>
      <w:r w:rsidRPr="00D91D66">
        <w:rPr>
          <w:rFonts w:ascii="Arial" w:eastAsia="Calibri" w:hAnsi="Arial" w:cs="Arial"/>
          <w:sz w:val="24"/>
          <w:szCs w:val="24"/>
        </w:rPr>
        <w:t>Разходите за заплати са индексирани с очакваното нарастване на минималната работна заплата, както и са индексирани с увеличения обем работа след реализиране на инвестициите</w:t>
      </w:r>
    </w:p>
    <w:p w14:paraId="6A6C82EE" w14:textId="77777777" w:rsidR="00D91D66" w:rsidRPr="00D91D66" w:rsidRDefault="00D91D66" w:rsidP="00D91D66">
      <w:pPr>
        <w:numPr>
          <w:ilvl w:val="0"/>
          <w:numId w:val="26"/>
        </w:numPr>
        <w:spacing w:after="0" w:line="360" w:lineRule="auto"/>
        <w:contextualSpacing/>
        <w:jc w:val="both"/>
        <w:rPr>
          <w:rFonts w:ascii="Arial" w:eastAsia="Calibri" w:hAnsi="Arial" w:cs="Arial"/>
          <w:i/>
          <w:sz w:val="24"/>
          <w:szCs w:val="24"/>
        </w:rPr>
      </w:pPr>
      <w:r w:rsidRPr="00D91D66">
        <w:rPr>
          <w:rFonts w:ascii="Arial" w:eastAsia="Calibri" w:hAnsi="Arial" w:cs="Arial"/>
          <w:sz w:val="24"/>
          <w:szCs w:val="24"/>
        </w:rPr>
        <w:t>Разходите за суровини и материали са индексирани с процента на нарастване на производствения капацитет</w:t>
      </w:r>
    </w:p>
    <w:p w14:paraId="5FE7D6CD" w14:textId="77777777" w:rsidR="00D91D66" w:rsidRPr="00D91D66" w:rsidRDefault="00D91D66" w:rsidP="00D91D66">
      <w:pPr>
        <w:numPr>
          <w:ilvl w:val="0"/>
          <w:numId w:val="26"/>
        </w:numPr>
        <w:spacing w:after="0" w:line="360" w:lineRule="auto"/>
        <w:contextualSpacing/>
        <w:jc w:val="both"/>
        <w:rPr>
          <w:rFonts w:ascii="Arial" w:eastAsia="Calibri" w:hAnsi="Arial" w:cs="Arial"/>
          <w:i/>
          <w:sz w:val="24"/>
          <w:szCs w:val="24"/>
        </w:rPr>
      </w:pPr>
      <w:r w:rsidRPr="00D91D66">
        <w:rPr>
          <w:rFonts w:ascii="Arial" w:eastAsia="Calibri" w:hAnsi="Arial" w:cs="Arial"/>
          <w:sz w:val="24"/>
          <w:szCs w:val="24"/>
        </w:rPr>
        <w:t>Разходите за външни услуги са намалени с очаквания ефект от реализирането на инвестиционната програма</w:t>
      </w:r>
    </w:p>
    <w:p w14:paraId="5C2862D1" w14:textId="77777777" w:rsidR="00D91D66" w:rsidRPr="00D91D66" w:rsidRDefault="00D91D66" w:rsidP="00D91D66">
      <w:pPr>
        <w:spacing w:after="0" w:line="360" w:lineRule="auto"/>
        <w:ind w:firstLine="709"/>
        <w:contextualSpacing/>
        <w:jc w:val="both"/>
        <w:rPr>
          <w:rFonts w:ascii="Arial" w:eastAsia="Calibri" w:hAnsi="Arial" w:cs="Arial"/>
          <w:iCs/>
          <w:sz w:val="24"/>
          <w:szCs w:val="24"/>
        </w:rPr>
      </w:pPr>
      <w:r w:rsidRPr="00D91D66">
        <w:rPr>
          <w:rFonts w:ascii="Arial" w:eastAsia="Calibri" w:hAnsi="Arial" w:cs="Arial"/>
          <w:iCs/>
          <w:sz w:val="24"/>
          <w:szCs w:val="24"/>
        </w:rPr>
        <w:t>При определяне на общия изходящ паричен поток се отчитат дължимите по ЗКПО плащания, които се определят от постигнатия оперативен финансов резултат за съответната година.</w:t>
      </w:r>
    </w:p>
    <w:p w14:paraId="1463DECB" w14:textId="77777777" w:rsidR="00D91D66" w:rsidRPr="00D91D66" w:rsidRDefault="00D91D66" w:rsidP="00D91D66">
      <w:pPr>
        <w:spacing w:after="0" w:line="360" w:lineRule="auto"/>
        <w:ind w:firstLine="709"/>
        <w:contextualSpacing/>
        <w:jc w:val="both"/>
        <w:rPr>
          <w:rFonts w:ascii="Arial" w:eastAsia="Calibri" w:hAnsi="Arial" w:cs="Arial"/>
          <w:iCs/>
          <w:sz w:val="24"/>
          <w:szCs w:val="24"/>
        </w:rPr>
      </w:pPr>
    </w:p>
    <w:p w14:paraId="5666D6AE" w14:textId="77777777" w:rsidR="00D91D66" w:rsidRPr="00D91D66" w:rsidRDefault="00D91D66" w:rsidP="00D91D66">
      <w:pPr>
        <w:spacing w:after="0" w:line="360" w:lineRule="auto"/>
        <w:ind w:firstLine="360"/>
        <w:jc w:val="center"/>
        <w:rPr>
          <w:rFonts w:ascii="Times New Roman" w:eastAsia="Calibri" w:hAnsi="Times New Roman" w:cs="Times New Roman"/>
          <w:sz w:val="24"/>
          <w:szCs w:val="24"/>
          <w:highlight w:val="yellow"/>
        </w:rPr>
      </w:pPr>
      <w:r w:rsidRPr="00D91D66">
        <w:rPr>
          <w:noProof/>
          <w:lang w:val="en-US"/>
        </w:rPr>
        <w:drawing>
          <wp:inline distT="0" distB="0" distL="0" distR="0" wp14:anchorId="01102179" wp14:editId="62E0C46B">
            <wp:extent cx="4838700" cy="2706053"/>
            <wp:effectExtent l="0" t="0" r="0" b="18415"/>
            <wp:docPr id="4" name="Диаграма 4">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246AF3F" w14:textId="77777777" w:rsidR="00D91D66" w:rsidRPr="00D91D66" w:rsidRDefault="00D91D66" w:rsidP="00D91D66">
      <w:pPr>
        <w:spacing w:after="200" w:line="240" w:lineRule="auto"/>
        <w:ind w:left="720"/>
        <w:jc w:val="center"/>
        <w:rPr>
          <w:rFonts w:ascii="Times New Roman" w:eastAsia="Calibri" w:hAnsi="Times New Roman" w:cs="Times New Roman"/>
          <w:b/>
          <w:sz w:val="18"/>
          <w:szCs w:val="18"/>
        </w:rPr>
      </w:pPr>
      <w:bookmarkStart w:id="26" w:name="_Toc290993967"/>
      <w:r w:rsidRPr="00D91D66">
        <w:rPr>
          <w:rFonts w:ascii="Times New Roman" w:eastAsia="Calibri" w:hAnsi="Times New Roman" w:cs="Times New Roman"/>
          <w:b/>
          <w:sz w:val="18"/>
          <w:szCs w:val="18"/>
        </w:rPr>
        <w:t>Фигура 3 Прогнозни нива на изходящите парични потоци – оперативни разходи, разходи за лихви, разходи за данъци</w:t>
      </w:r>
      <w:bookmarkEnd w:id="26"/>
    </w:p>
    <w:p w14:paraId="2CBDDC27" w14:textId="77777777" w:rsidR="00D91D66" w:rsidRPr="00D91D66" w:rsidRDefault="00D91D66" w:rsidP="00D91D66">
      <w:pPr>
        <w:spacing w:after="200" w:line="240" w:lineRule="auto"/>
        <w:ind w:left="720"/>
        <w:jc w:val="center"/>
        <w:rPr>
          <w:rFonts w:ascii="Times New Roman" w:eastAsia="Calibri" w:hAnsi="Times New Roman" w:cs="Times New Roman"/>
          <w:b/>
          <w:sz w:val="18"/>
          <w:szCs w:val="18"/>
        </w:rPr>
      </w:pPr>
    </w:p>
    <w:p w14:paraId="0AB39CF6" w14:textId="77777777" w:rsidR="00D91D66" w:rsidRPr="00D91D66" w:rsidRDefault="00D91D66" w:rsidP="00D91D66">
      <w:pPr>
        <w:keepNext/>
        <w:keepLines/>
        <w:spacing w:before="40" w:after="40"/>
        <w:outlineLvl w:val="1"/>
        <w:rPr>
          <w:rFonts w:ascii="Arial" w:eastAsia="Times New Roman" w:hAnsi="Arial" w:cstheme="majorBidi"/>
          <w:color w:val="2F5496" w:themeColor="accent1" w:themeShade="BF"/>
          <w:sz w:val="28"/>
          <w:szCs w:val="28"/>
        </w:rPr>
      </w:pPr>
      <w:bookmarkStart w:id="27" w:name="_Toc288735193"/>
      <w:bookmarkStart w:id="28" w:name="_Toc292288145"/>
      <w:r w:rsidRPr="00D91D66">
        <w:rPr>
          <w:rFonts w:ascii="Arial" w:eastAsia="Times New Roman" w:hAnsi="Arial" w:cstheme="majorBidi"/>
          <w:color w:val="2F5496" w:themeColor="accent1" w:themeShade="BF"/>
          <w:sz w:val="28"/>
          <w:szCs w:val="28"/>
        </w:rPr>
        <w:lastRenderedPageBreak/>
        <w:t>Изискуема норма на възвръщаемост</w:t>
      </w:r>
      <w:bookmarkEnd w:id="27"/>
      <w:r w:rsidRPr="00D91D66">
        <w:rPr>
          <w:rFonts w:ascii="Arial" w:eastAsia="Times New Roman" w:hAnsi="Arial" w:cstheme="majorBidi"/>
          <w:color w:val="2F5496" w:themeColor="accent1" w:themeShade="BF"/>
          <w:sz w:val="28"/>
          <w:szCs w:val="28"/>
        </w:rPr>
        <w:t xml:space="preserve"> и цена на капитала</w:t>
      </w:r>
      <w:bookmarkEnd w:id="28"/>
      <w:r w:rsidRPr="00D91D66">
        <w:rPr>
          <w:rFonts w:ascii="Arial" w:eastAsia="Times New Roman" w:hAnsi="Arial" w:cstheme="majorBidi"/>
          <w:color w:val="2F5496" w:themeColor="accent1" w:themeShade="BF"/>
          <w:sz w:val="28"/>
          <w:szCs w:val="28"/>
        </w:rPr>
        <w:t xml:space="preserve"> </w:t>
      </w:r>
    </w:p>
    <w:p w14:paraId="27994636" w14:textId="77777777" w:rsidR="00D91D66" w:rsidRPr="00D91D66" w:rsidRDefault="00D91D66" w:rsidP="00D91D66">
      <w:pPr>
        <w:spacing w:after="0" w:line="360" w:lineRule="auto"/>
        <w:ind w:firstLine="709"/>
        <w:jc w:val="both"/>
        <w:rPr>
          <w:rFonts w:ascii="Arial" w:eastAsia="Times New Roman" w:hAnsi="Arial" w:cs="Arial"/>
          <w:bCs/>
          <w:iCs/>
          <w:sz w:val="24"/>
          <w:szCs w:val="24"/>
          <w:lang w:eastAsia="bg-BG"/>
        </w:rPr>
      </w:pPr>
      <w:r w:rsidRPr="00D91D66">
        <w:rPr>
          <w:rFonts w:ascii="Arial" w:eastAsia="Calibri" w:hAnsi="Arial" w:cs="Arial"/>
          <w:bCs/>
          <w:iCs/>
          <w:sz w:val="24"/>
          <w:szCs w:val="24"/>
        </w:rPr>
        <w:t xml:space="preserve">Изискуема норма на възвръщаемост (RRR) на проекта е 6 %- </w:t>
      </w:r>
      <w:r w:rsidRPr="00D91D66">
        <w:rPr>
          <w:rFonts w:ascii="Arial" w:eastAsia="Times New Roman" w:hAnsi="Arial" w:cs="Arial"/>
          <w:bCs/>
          <w:iCs/>
          <w:sz w:val="24"/>
          <w:szCs w:val="24"/>
          <w:lang w:eastAsia="bg-BG"/>
        </w:rPr>
        <w:t xml:space="preserve"> като минимално изискуема възвръщаемост на обществено значими проекти.</w:t>
      </w:r>
    </w:p>
    <w:p w14:paraId="3E274BFA" w14:textId="77777777" w:rsidR="00D91D66" w:rsidRPr="00D91D66" w:rsidRDefault="00D91D66" w:rsidP="00D91D66">
      <w:pPr>
        <w:spacing w:after="0" w:line="360" w:lineRule="auto"/>
        <w:ind w:firstLine="709"/>
        <w:jc w:val="both"/>
        <w:rPr>
          <w:rFonts w:ascii="Arial" w:eastAsia="Times New Roman" w:hAnsi="Arial" w:cs="Arial"/>
          <w:bCs/>
          <w:iCs/>
          <w:sz w:val="24"/>
          <w:szCs w:val="24"/>
          <w:lang w:eastAsia="bg-BG"/>
        </w:rPr>
      </w:pPr>
      <w:r w:rsidRPr="00D91D66">
        <w:rPr>
          <w:rFonts w:ascii="Arial" w:eastAsia="Times New Roman" w:hAnsi="Arial" w:cs="Arial"/>
          <w:bCs/>
          <w:iCs/>
          <w:sz w:val="24"/>
          <w:szCs w:val="24"/>
          <w:lang w:eastAsia="bg-BG"/>
        </w:rPr>
        <w:t>При оценка на изискуемата норма на възвръщаемост при трите варианта на проекта е посочена във фигура 4</w:t>
      </w:r>
    </w:p>
    <w:p w14:paraId="049A7ECE" w14:textId="77777777" w:rsidR="00D91D66" w:rsidRPr="00D91D66" w:rsidRDefault="00D91D66" w:rsidP="00D91D66">
      <w:pPr>
        <w:spacing w:after="0" w:line="360" w:lineRule="auto"/>
        <w:ind w:firstLine="709"/>
        <w:jc w:val="both"/>
        <w:rPr>
          <w:rFonts w:ascii="Arial" w:eastAsia="Times New Roman" w:hAnsi="Arial" w:cs="Arial"/>
          <w:bCs/>
          <w:sz w:val="24"/>
          <w:szCs w:val="24"/>
          <w:lang w:eastAsia="bg-BG"/>
        </w:rPr>
      </w:pPr>
      <w:r w:rsidRPr="00D91D66">
        <w:rPr>
          <w:noProof/>
          <w:lang w:val="en-US"/>
        </w:rPr>
        <w:drawing>
          <wp:inline distT="0" distB="0" distL="0" distR="0" wp14:anchorId="63DC362E" wp14:editId="12176AF0">
            <wp:extent cx="4834890" cy="2714625"/>
            <wp:effectExtent l="0" t="0" r="3810" b="9525"/>
            <wp:docPr id="6" name="Диаграма 6">
              <a:extLst xmlns:a="http://schemas.openxmlformats.org/drawingml/2006/main">
                <a:ext uri="{FF2B5EF4-FFF2-40B4-BE49-F238E27FC236}">
                  <a16:creationId xmlns:a16="http://schemas.microsoft.com/office/drawing/2014/main" id="{00000000-0008-0000-00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5FF552A" w14:textId="77777777" w:rsidR="00D91D66" w:rsidRPr="00D91D66" w:rsidRDefault="00D91D66" w:rsidP="00D91D66">
      <w:pPr>
        <w:spacing w:after="0" w:line="360" w:lineRule="auto"/>
        <w:ind w:firstLine="709"/>
        <w:jc w:val="both"/>
        <w:rPr>
          <w:rFonts w:ascii="Arial" w:eastAsia="Times New Roman" w:hAnsi="Arial" w:cs="Arial"/>
          <w:bCs/>
          <w:sz w:val="18"/>
          <w:szCs w:val="18"/>
          <w:lang w:eastAsia="bg-BG"/>
        </w:rPr>
      </w:pPr>
      <w:r w:rsidRPr="00D91D66">
        <w:rPr>
          <w:rFonts w:ascii="Arial" w:eastAsia="Times New Roman" w:hAnsi="Arial" w:cs="Arial"/>
          <w:bCs/>
          <w:sz w:val="18"/>
          <w:szCs w:val="18"/>
          <w:lang w:eastAsia="bg-BG"/>
        </w:rPr>
        <w:t>Фигура 4. Вътрешна норма на възвръщаемост при различните сценарии от функциониране на дружеството</w:t>
      </w:r>
    </w:p>
    <w:p w14:paraId="1F730C2B" w14:textId="77777777" w:rsidR="00D91D66" w:rsidRPr="00D91D66" w:rsidRDefault="00D91D66" w:rsidP="00D91D66">
      <w:pPr>
        <w:keepNext/>
        <w:keepLines/>
        <w:spacing w:before="40" w:after="40"/>
        <w:outlineLvl w:val="1"/>
        <w:rPr>
          <w:rFonts w:ascii="Arial" w:eastAsia="Times New Roman" w:hAnsi="Arial" w:cstheme="majorBidi"/>
          <w:noProof/>
          <w:color w:val="2F5496" w:themeColor="accent1" w:themeShade="BF"/>
          <w:sz w:val="28"/>
          <w:szCs w:val="28"/>
        </w:rPr>
      </w:pPr>
      <w:r w:rsidRPr="00D91D66">
        <w:rPr>
          <w:rFonts w:ascii="Arial" w:eastAsia="Times New Roman" w:hAnsi="Arial" w:cstheme="majorBidi"/>
          <w:noProof/>
          <w:color w:val="2F5496" w:themeColor="accent1" w:themeShade="BF"/>
          <w:sz w:val="28"/>
          <w:szCs w:val="28"/>
        </w:rPr>
        <w:t>Оценка на дисконтираните парични потоци от функционирането</w:t>
      </w:r>
    </w:p>
    <w:p w14:paraId="1BA69448" w14:textId="77777777" w:rsidR="00D91D66" w:rsidRPr="00D91D66" w:rsidRDefault="00D91D66" w:rsidP="00D91D66">
      <w:pPr>
        <w:spacing w:before="240" w:after="0" w:line="360" w:lineRule="auto"/>
        <w:ind w:firstLine="709"/>
        <w:jc w:val="both"/>
        <w:rPr>
          <w:rFonts w:ascii="Arial" w:eastAsia="Calibri" w:hAnsi="Arial" w:cs="Arial"/>
          <w:sz w:val="24"/>
          <w:szCs w:val="24"/>
        </w:rPr>
      </w:pPr>
      <w:r w:rsidRPr="00D91D66">
        <w:rPr>
          <w:rFonts w:ascii="Arial" w:eastAsia="Calibri" w:hAnsi="Arial" w:cs="Arial"/>
          <w:sz w:val="24"/>
          <w:szCs w:val="24"/>
        </w:rPr>
        <w:t>На база на изведените в предходните точки параметри се извършва оценка на инвестиционната ефективност на проект чрез анализ на нетните и дисконтирани парични потоци, като се отчитат:</w:t>
      </w:r>
    </w:p>
    <w:p w14:paraId="60934CA5" w14:textId="77777777" w:rsidR="00D91D66" w:rsidRPr="00D91D66" w:rsidRDefault="00D91D66" w:rsidP="00D91D66">
      <w:pPr>
        <w:numPr>
          <w:ilvl w:val="0"/>
          <w:numId w:val="32"/>
        </w:numPr>
        <w:spacing w:after="0" w:line="360" w:lineRule="auto"/>
        <w:ind w:firstLine="709"/>
        <w:contextualSpacing/>
        <w:jc w:val="both"/>
        <w:rPr>
          <w:rFonts w:ascii="Arial" w:eastAsia="Calibri" w:hAnsi="Arial" w:cs="Arial"/>
          <w:sz w:val="24"/>
          <w:szCs w:val="24"/>
        </w:rPr>
      </w:pPr>
      <w:r w:rsidRPr="00D91D66">
        <w:rPr>
          <w:rFonts w:ascii="Arial" w:eastAsia="Calibri" w:hAnsi="Arial" w:cs="Arial"/>
          <w:sz w:val="24"/>
          <w:szCs w:val="24"/>
        </w:rPr>
        <w:t xml:space="preserve">Три варианта на развитие на входящите парични потоци, които варират в зависимост от разглеждания сценарий на обем извършена работа от капацитета на дружеството; </w:t>
      </w:r>
    </w:p>
    <w:p w14:paraId="0DF04284" w14:textId="77777777" w:rsidR="00D91D66" w:rsidRPr="00D91D66" w:rsidRDefault="00D91D66" w:rsidP="00D91D66">
      <w:pPr>
        <w:spacing w:after="0" w:line="360" w:lineRule="auto"/>
        <w:ind w:firstLine="709"/>
        <w:jc w:val="both"/>
        <w:rPr>
          <w:rFonts w:ascii="Arial" w:eastAsia="Calibri" w:hAnsi="Arial" w:cs="Arial"/>
          <w:sz w:val="24"/>
          <w:szCs w:val="24"/>
        </w:rPr>
      </w:pPr>
      <w:r w:rsidRPr="00D91D66">
        <w:rPr>
          <w:rFonts w:ascii="Arial" w:eastAsia="Calibri" w:hAnsi="Arial" w:cs="Arial"/>
          <w:sz w:val="24"/>
          <w:szCs w:val="24"/>
        </w:rPr>
        <w:t xml:space="preserve">Сума на първоначална инвестиция за реализация на проект – </w:t>
      </w:r>
      <w:r w:rsidRPr="00D91D66">
        <w:rPr>
          <w:rFonts w:ascii="Arial" w:eastAsia="Times New Roman" w:hAnsi="Arial" w:cs="Arial"/>
          <w:b/>
          <w:bCs/>
          <w:i/>
          <w:iCs/>
          <w:sz w:val="24"/>
          <w:szCs w:val="24"/>
          <w:lang w:eastAsia="bg-BG"/>
        </w:rPr>
        <w:t xml:space="preserve">4 269 000,00 </w:t>
      </w:r>
      <w:r w:rsidRPr="00D91D66">
        <w:rPr>
          <w:rFonts w:ascii="Arial" w:eastAsia="Calibri" w:hAnsi="Arial" w:cs="Arial"/>
          <w:sz w:val="24"/>
          <w:szCs w:val="24"/>
        </w:rPr>
        <w:t xml:space="preserve">лв. изцяло финансиране с банков заем </w:t>
      </w:r>
    </w:p>
    <w:p w14:paraId="55347CFF" w14:textId="77777777" w:rsidR="00D91D66" w:rsidRPr="00D91D66" w:rsidRDefault="00D91D66" w:rsidP="00D91D66">
      <w:pPr>
        <w:numPr>
          <w:ilvl w:val="0"/>
          <w:numId w:val="32"/>
        </w:numPr>
        <w:spacing w:after="0" w:line="360" w:lineRule="auto"/>
        <w:contextualSpacing/>
        <w:jc w:val="both"/>
        <w:rPr>
          <w:rFonts w:ascii="Arial" w:eastAsia="Calibri" w:hAnsi="Arial" w:cs="Arial"/>
          <w:sz w:val="24"/>
          <w:szCs w:val="24"/>
        </w:rPr>
      </w:pPr>
      <w:r w:rsidRPr="00D91D66">
        <w:rPr>
          <w:rFonts w:ascii="Arial" w:eastAsia="Calibri" w:hAnsi="Arial" w:cs="Arial"/>
          <w:sz w:val="24"/>
          <w:szCs w:val="24"/>
        </w:rPr>
        <w:t>Изходящи оперативни и финансови парични потоци за 5 години ;</w:t>
      </w:r>
    </w:p>
    <w:p w14:paraId="59AC2192" w14:textId="77777777" w:rsidR="00D91D66" w:rsidRPr="00D91D66" w:rsidRDefault="00D91D66" w:rsidP="00D91D66">
      <w:pPr>
        <w:numPr>
          <w:ilvl w:val="0"/>
          <w:numId w:val="32"/>
        </w:numPr>
        <w:spacing w:after="0" w:line="360" w:lineRule="auto"/>
        <w:contextualSpacing/>
        <w:jc w:val="both"/>
        <w:rPr>
          <w:rFonts w:ascii="Arial" w:eastAsia="Calibri" w:hAnsi="Arial" w:cs="Arial"/>
          <w:sz w:val="24"/>
          <w:szCs w:val="24"/>
        </w:rPr>
      </w:pPr>
      <w:r w:rsidRPr="00D91D66">
        <w:rPr>
          <w:rFonts w:ascii="Arial" w:eastAsia="Calibri" w:hAnsi="Arial" w:cs="Arial"/>
          <w:sz w:val="24"/>
          <w:szCs w:val="24"/>
        </w:rPr>
        <w:t xml:space="preserve">Изходящи парични потоци, свързани с плащане на данъци, определени на база постигнатия оперативен резултат през съответната година за съответния вариант на развитие; </w:t>
      </w:r>
    </w:p>
    <w:p w14:paraId="3B90BD33" w14:textId="77777777" w:rsidR="00D91D66" w:rsidRPr="00D91D66" w:rsidRDefault="00D91D66" w:rsidP="00D91D66">
      <w:pPr>
        <w:numPr>
          <w:ilvl w:val="0"/>
          <w:numId w:val="32"/>
        </w:numPr>
        <w:spacing w:after="0" w:line="360" w:lineRule="auto"/>
        <w:contextualSpacing/>
        <w:jc w:val="both"/>
        <w:rPr>
          <w:rFonts w:ascii="Arial" w:eastAsia="Calibri" w:hAnsi="Arial" w:cs="Arial"/>
          <w:i/>
          <w:sz w:val="24"/>
          <w:szCs w:val="24"/>
        </w:rPr>
      </w:pPr>
      <w:r w:rsidRPr="00D91D66">
        <w:rPr>
          <w:rFonts w:ascii="Arial" w:eastAsia="Calibri" w:hAnsi="Arial" w:cs="Arial"/>
          <w:sz w:val="24"/>
          <w:szCs w:val="24"/>
        </w:rPr>
        <w:t>Дискантовият процент – 6,000% за целия период</w:t>
      </w:r>
      <w:r w:rsidRPr="00D91D66">
        <w:rPr>
          <w:rFonts w:ascii="Arial" w:eastAsia="Calibri" w:hAnsi="Arial" w:cs="Arial"/>
          <w:i/>
          <w:sz w:val="24"/>
          <w:szCs w:val="24"/>
        </w:rPr>
        <w:t>;</w:t>
      </w:r>
    </w:p>
    <w:p w14:paraId="3AB71B3B" w14:textId="77777777" w:rsidR="00D91D66" w:rsidRPr="00D91D66" w:rsidRDefault="00D91D66" w:rsidP="00D91D66">
      <w:pPr>
        <w:numPr>
          <w:ilvl w:val="0"/>
          <w:numId w:val="32"/>
        </w:numPr>
        <w:spacing w:after="0" w:line="360" w:lineRule="auto"/>
        <w:contextualSpacing/>
        <w:jc w:val="both"/>
        <w:rPr>
          <w:rFonts w:ascii="Arial" w:eastAsia="Calibri" w:hAnsi="Arial" w:cs="Arial"/>
          <w:i/>
          <w:sz w:val="24"/>
          <w:szCs w:val="24"/>
        </w:rPr>
      </w:pPr>
      <w:r w:rsidRPr="00D91D66">
        <w:rPr>
          <w:rFonts w:ascii="Arial" w:eastAsia="Calibri" w:hAnsi="Arial" w:cs="Arial"/>
          <w:sz w:val="24"/>
          <w:szCs w:val="24"/>
        </w:rPr>
        <w:lastRenderedPageBreak/>
        <w:t>Цена на външното финансиране – 4,40 %</w:t>
      </w:r>
    </w:p>
    <w:p w14:paraId="708C952A" w14:textId="5C43669D" w:rsidR="00731B41" w:rsidRDefault="00D91D66" w:rsidP="00D91D66">
      <w:pPr>
        <w:spacing w:after="0" w:line="360" w:lineRule="auto"/>
        <w:ind w:firstLine="360"/>
        <w:jc w:val="both"/>
        <w:rPr>
          <w:rFonts w:ascii="Arial" w:eastAsia="Calibri" w:hAnsi="Arial" w:cs="Arial"/>
          <w:i/>
          <w:sz w:val="24"/>
          <w:szCs w:val="24"/>
        </w:rPr>
      </w:pPr>
      <w:r w:rsidRPr="00D91D66">
        <w:rPr>
          <w:rFonts w:ascii="Arial" w:eastAsia="Calibri" w:hAnsi="Arial" w:cs="Arial"/>
          <w:sz w:val="24"/>
          <w:szCs w:val="24"/>
        </w:rPr>
        <w:t xml:space="preserve">При оптимистичния сценарий на развитие се очакват средногодишни положителни нетни парични потоци на стойност 12 735 хил. лв. </w:t>
      </w:r>
      <w:r w:rsidRPr="00D91D66">
        <w:rPr>
          <w:rFonts w:ascii="Arial" w:eastAsia="Calibri" w:hAnsi="Arial" w:cs="Arial"/>
          <w:i/>
          <w:sz w:val="24"/>
          <w:szCs w:val="24"/>
        </w:rPr>
        <w:t xml:space="preserve">(таблица </w:t>
      </w:r>
      <w:r w:rsidR="00731B41">
        <w:rPr>
          <w:rFonts w:ascii="Arial" w:eastAsia="Calibri" w:hAnsi="Arial" w:cs="Arial"/>
          <w:i/>
          <w:sz w:val="24"/>
          <w:szCs w:val="24"/>
        </w:rPr>
        <w:t>3</w:t>
      </w:r>
    </w:p>
    <w:p w14:paraId="1D9C67C6" w14:textId="3ADDF855" w:rsidR="00D91D66" w:rsidRPr="00D91D66" w:rsidRDefault="00D91D66" w:rsidP="00D91D66">
      <w:pPr>
        <w:spacing w:after="0" w:line="360" w:lineRule="auto"/>
        <w:ind w:firstLine="360"/>
        <w:jc w:val="both"/>
        <w:rPr>
          <w:rFonts w:ascii="Arial" w:eastAsia="Calibri" w:hAnsi="Arial" w:cs="Arial"/>
          <w:sz w:val="24"/>
          <w:szCs w:val="24"/>
        </w:rPr>
      </w:pPr>
      <w:r w:rsidRPr="00D91D66">
        <w:rPr>
          <w:rFonts w:ascii="Arial" w:eastAsia="Calibri" w:hAnsi="Arial" w:cs="Arial"/>
          <w:i/>
          <w:sz w:val="24"/>
          <w:szCs w:val="24"/>
        </w:rPr>
        <w:t xml:space="preserve"> по-долу; Приложение 1).</w:t>
      </w:r>
    </w:p>
    <w:p w14:paraId="56B1AF96" w14:textId="77777777" w:rsidR="00D91D66" w:rsidRPr="00D91D66" w:rsidRDefault="00D91D66" w:rsidP="00D91D66">
      <w:pPr>
        <w:numPr>
          <w:ilvl w:val="0"/>
          <w:numId w:val="33"/>
        </w:numPr>
        <w:tabs>
          <w:tab w:val="left" w:pos="630"/>
          <w:tab w:val="left" w:pos="720"/>
        </w:tabs>
        <w:spacing w:after="0" w:line="360" w:lineRule="auto"/>
        <w:contextualSpacing/>
        <w:jc w:val="both"/>
        <w:rPr>
          <w:rFonts w:ascii="Arial" w:eastAsia="Calibri" w:hAnsi="Arial" w:cs="Arial"/>
          <w:sz w:val="24"/>
          <w:szCs w:val="24"/>
        </w:rPr>
      </w:pPr>
      <w:r w:rsidRPr="00D91D66">
        <w:rPr>
          <w:rFonts w:ascii="Arial" w:eastAsia="Calibri" w:hAnsi="Arial" w:cs="Arial"/>
          <w:sz w:val="24"/>
          <w:szCs w:val="24"/>
        </w:rPr>
        <w:t xml:space="preserve">През първата година се предвижда  минимална положителна стойност на нетния паричен поток от 3 940,2 хил. лв. лв., която се постига при 95% достигнат капацитет. </w:t>
      </w:r>
    </w:p>
    <w:p w14:paraId="79A9FAA9" w14:textId="77777777" w:rsidR="00D91D66" w:rsidRPr="00D91D66" w:rsidRDefault="00D91D66" w:rsidP="00D91D66">
      <w:pPr>
        <w:numPr>
          <w:ilvl w:val="0"/>
          <w:numId w:val="33"/>
        </w:numPr>
        <w:tabs>
          <w:tab w:val="left" w:pos="630"/>
          <w:tab w:val="left" w:pos="720"/>
        </w:tabs>
        <w:spacing w:after="0" w:line="360" w:lineRule="auto"/>
        <w:contextualSpacing/>
        <w:jc w:val="both"/>
        <w:rPr>
          <w:rFonts w:ascii="Arial" w:eastAsia="Calibri" w:hAnsi="Arial" w:cs="Arial"/>
          <w:sz w:val="24"/>
          <w:szCs w:val="24"/>
        </w:rPr>
      </w:pPr>
      <w:r w:rsidRPr="00D91D66">
        <w:rPr>
          <w:rFonts w:ascii="Arial" w:eastAsia="Calibri" w:hAnsi="Arial" w:cs="Arial"/>
          <w:sz w:val="24"/>
          <w:szCs w:val="24"/>
        </w:rPr>
        <w:t xml:space="preserve">Общия Нетен паричен поток след изплащане на главниците по кредитите, се очаква да бъде 2 640,2 хил. лв. </w:t>
      </w:r>
    </w:p>
    <w:p w14:paraId="09021830" w14:textId="20C486B4" w:rsidR="00D91D66" w:rsidRDefault="00D91D66" w:rsidP="00D91D66">
      <w:pPr>
        <w:numPr>
          <w:ilvl w:val="0"/>
          <w:numId w:val="33"/>
        </w:numPr>
        <w:tabs>
          <w:tab w:val="left" w:pos="630"/>
          <w:tab w:val="left" w:pos="720"/>
        </w:tabs>
        <w:spacing w:after="0" w:line="360" w:lineRule="auto"/>
        <w:contextualSpacing/>
        <w:jc w:val="both"/>
        <w:rPr>
          <w:rFonts w:ascii="Arial" w:eastAsia="Calibri" w:hAnsi="Arial" w:cs="Arial"/>
          <w:sz w:val="24"/>
          <w:szCs w:val="24"/>
        </w:rPr>
      </w:pPr>
      <w:r w:rsidRPr="00D91D66">
        <w:rPr>
          <w:rFonts w:ascii="Arial" w:eastAsia="Calibri" w:hAnsi="Arial" w:cs="Arial"/>
          <w:sz w:val="24"/>
          <w:szCs w:val="24"/>
        </w:rPr>
        <w:t>Дисконтираниите парични потоци са с положителна стойност за целия период на експлоатация. Акумулираната стойност на дисконтираните парични потоци за целия период възлиза на 17 004,4 хил. лв.</w:t>
      </w:r>
    </w:p>
    <w:p w14:paraId="2E706FEC" w14:textId="3DEADA38" w:rsidR="00731B41" w:rsidRPr="00D91D66" w:rsidRDefault="00731B41" w:rsidP="00731B41">
      <w:pPr>
        <w:tabs>
          <w:tab w:val="left" w:pos="630"/>
          <w:tab w:val="left" w:pos="720"/>
        </w:tabs>
        <w:spacing w:after="0" w:line="360" w:lineRule="auto"/>
        <w:ind w:left="1080"/>
        <w:contextualSpacing/>
        <w:jc w:val="both"/>
        <w:rPr>
          <w:rFonts w:ascii="Arial" w:eastAsia="Calibri" w:hAnsi="Arial" w:cs="Arial"/>
          <w:sz w:val="24"/>
          <w:szCs w:val="24"/>
        </w:rPr>
      </w:pP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t>Таблица 3</w:t>
      </w:r>
    </w:p>
    <w:p w14:paraId="3066A768" w14:textId="77777777" w:rsidR="00D91D66" w:rsidRPr="00D91D66" w:rsidRDefault="00D91D66" w:rsidP="00D91D66">
      <w:pPr>
        <w:tabs>
          <w:tab w:val="left" w:pos="720"/>
          <w:tab w:val="left" w:pos="993"/>
        </w:tabs>
        <w:spacing w:after="0" w:line="360" w:lineRule="auto"/>
        <w:ind w:left="993" w:hanging="851"/>
        <w:contextualSpacing/>
        <w:rPr>
          <w:rFonts w:ascii="Times New Roman" w:eastAsia="Calibri" w:hAnsi="Times New Roman" w:cs="Times New Roman"/>
          <w:sz w:val="24"/>
          <w:szCs w:val="24"/>
        </w:rPr>
      </w:pPr>
      <w:r w:rsidRPr="00D91D66">
        <w:rPr>
          <w:noProof/>
          <w:lang w:val="en-US"/>
        </w:rPr>
        <w:drawing>
          <wp:inline distT="0" distB="0" distL="0" distR="0" wp14:anchorId="276E4611" wp14:editId="4C82BB96">
            <wp:extent cx="5760720" cy="2057400"/>
            <wp:effectExtent l="0" t="0" r="0" b="0"/>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2057400"/>
                    </a:xfrm>
                    <a:prstGeom prst="rect">
                      <a:avLst/>
                    </a:prstGeom>
                    <a:noFill/>
                    <a:ln>
                      <a:noFill/>
                    </a:ln>
                  </pic:spPr>
                </pic:pic>
              </a:graphicData>
            </a:graphic>
          </wp:inline>
        </w:drawing>
      </w:r>
    </w:p>
    <w:p w14:paraId="6D30FC92" w14:textId="3FDAC6CC" w:rsidR="00D91D66" w:rsidRPr="00D91D66" w:rsidRDefault="00D91D66" w:rsidP="00D91D66">
      <w:pPr>
        <w:spacing w:after="0" w:line="360" w:lineRule="auto"/>
        <w:ind w:firstLine="360"/>
        <w:jc w:val="both"/>
        <w:rPr>
          <w:rFonts w:ascii="Arial" w:eastAsia="Calibri" w:hAnsi="Arial" w:cs="Arial"/>
          <w:sz w:val="24"/>
          <w:szCs w:val="24"/>
        </w:rPr>
      </w:pPr>
      <w:r w:rsidRPr="00D91D66">
        <w:rPr>
          <w:rFonts w:ascii="Arial" w:eastAsia="Calibri" w:hAnsi="Arial" w:cs="Arial"/>
          <w:sz w:val="24"/>
          <w:szCs w:val="24"/>
        </w:rPr>
        <w:t xml:space="preserve">При условие, че се сбъдне реалистичният сценарий на развитие се очакват средногодишни нетни парични потоци от +7 585,6 хил. лв., изразено в процентно отношение, това представлява намаление от 9 418,8 хил. лв., или 44 % спрямо оптимистичните </w:t>
      </w:r>
      <w:r w:rsidRPr="00731B41">
        <w:rPr>
          <w:rFonts w:ascii="Arial" w:eastAsia="Calibri" w:hAnsi="Arial" w:cs="Arial"/>
          <w:sz w:val="24"/>
          <w:szCs w:val="24"/>
        </w:rPr>
        <w:t xml:space="preserve">разчети. </w:t>
      </w:r>
      <w:r w:rsidRPr="00731B41">
        <w:rPr>
          <w:rFonts w:ascii="Arial" w:eastAsia="Calibri" w:hAnsi="Arial" w:cs="Arial"/>
          <w:i/>
          <w:sz w:val="24"/>
          <w:szCs w:val="24"/>
        </w:rPr>
        <w:t xml:space="preserve">(Таблица </w:t>
      </w:r>
      <w:r w:rsidR="00731B41" w:rsidRPr="00731B41">
        <w:rPr>
          <w:rFonts w:ascii="Arial" w:eastAsia="Calibri" w:hAnsi="Arial" w:cs="Arial"/>
          <w:i/>
          <w:sz w:val="24"/>
          <w:szCs w:val="24"/>
        </w:rPr>
        <w:t>4</w:t>
      </w:r>
      <w:r w:rsidRPr="00731B41">
        <w:rPr>
          <w:rFonts w:ascii="Arial" w:eastAsia="Calibri" w:hAnsi="Arial" w:cs="Arial"/>
          <w:i/>
          <w:sz w:val="24"/>
          <w:szCs w:val="24"/>
        </w:rPr>
        <w:t xml:space="preserve"> по-долу; Приложение 2).</w:t>
      </w:r>
    </w:p>
    <w:p w14:paraId="0B566B4C" w14:textId="77777777" w:rsidR="00D91D66" w:rsidRPr="00D91D66" w:rsidRDefault="00D91D66" w:rsidP="00D91D66">
      <w:pPr>
        <w:numPr>
          <w:ilvl w:val="0"/>
          <w:numId w:val="33"/>
        </w:numPr>
        <w:tabs>
          <w:tab w:val="left" w:pos="630"/>
          <w:tab w:val="left" w:pos="720"/>
        </w:tabs>
        <w:spacing w:after="0" w:line="360" w:lineRule="auto"/>
        <w:contextualSpacing/>
        <w:jc w:val="both"/>
        <w:rPr>
          <w:rFonts w:ascii="Arial" w:eastAsia="Calibri" w:hAnsi="Arial" w:cs="Arial"/>
          <w:sz w:val="24"/>
          <w:szCs w:val="24"/>
        </w:rPr>
      </w:pPr>
      <w:r w:rsidRPr="00D91D66">
        <w:rPr>
          <w:rFonts w:ascii="Arial" w:eastAsia="Calibri" w:hAnsi="Arial" w:cs="Arial"/>
          <w:sz w:val="24"/>
          <w:szCs w:val="24"/>
        </w:rPr>
        <w:t xml:space="preserve">През първата година от предвиденото реализиране на капацитета на дружеството се очаква нетен паричен поток на стойност (+1 704,2 хил. лв.), тъй като се предвижда заетост от 85%,  който кореспондира с приходи от 21 117,8 хил. лв. и изходящи парични потоци – 20 103,2 хил. лв. </w:t>
      </w:r>
    </w:p>
    <w:p w14:paraId="0D5EF8A3" w14:textId="77777777" w:rsidR="00D91D66" w:rsidRPr="00D91D66" w:rsidRDefault="00D91D66" w:rsidP="00D91D66">
      <w:pPr>
        <w:numPr>
          <w:ilvl w:val="0"/>
          <w:numId w:val="33"/>
        </w:numPr>
        <w:tabs>
          <w:tab w:val="left" w:pos="630"/>
          <w:tab w:val="left" w:pos="720"/>
        </w:tabs>
        <w:spacing w:after="0" w:line="360" w:lineRule="auto"/>
        <w:contextualSpacing/>
        <w:jc w:val="both"/>
        <w:rPr>
          <w:rFonts w:ascii="Arial" w:eastAsia="Calibri" w:hAnsi="Arial" w:cs="Arial"/>
          <w:sz w:val="24"/>
          <w:szCs w:val="24"/>
        </w:rPr>
      </w:pPr>
      <w:r w:rsidRPr="00D91D66">
        <w:rPr>
          <w:rFonts w:ascii="Arial" w:eastAsia="Calibri" w:hAnsi="Arial" w:cs="Arial"/>
          <w:sz w:val="24"/>
          <w:szCs w:val="24"/>
        </w:rPr>
        <w:t>Общия Нетен паричен поток след изплащане на главниците по кредитите, се очаква да бъде 404,2 хил. лв.</w:t>
      </w:r>
    </w:p>
    <w:p w14:paraId="0F753745" w14:textId="47095BBF" w:rsidR="00D91D66" w:rsidRDefault="00D91D66" w:rsidP="00D91D66">
      <w:pPr>
        <w:numPr>
          <w:ilvl w:val="0"/>
          <w:numId w:val="33"/>
        </w:numPr>
        <w:tabs>
          <w:tab w:val="left" w:pos="630"/>
          <w:tab w:val="left" w:pos="720"/>
        </w:tabs>
        <w:spacing w:after="0" w:line="360" w:lineRule="auto"/>
        <w:contextualSpacing/>
        <w:jc w:val="both"/>
        <w:rPr>
          <w:rFonts w:ascii="Arial" w:eastAsia="Calibri" w:hAnsi="Arial" w:cs="Arial"/>
          <w:sz w:val="24"/>
          <w:szCs w:val="24"/>
        </w:rPr>
      </w:pPr>
      <w:r w:rsidRPr="00D91D66">
        <w:rPr>
          <w:rFonts w:ascii="Arial" w:eastAsia="Calibri" w:hAnsi="Arial" w:cs="Arial"/>
          <w:sz w:val="24"/>
          <w:szCs w:val="24"/>
        </w:rPr>
        <w:lastRenderedPageBreak/>
        <w:t>Общата стойност на дисконтираните парични потоци за целия период възлиза на 7 585,6 хил. лв. Както при оптимистичния, така и при реалистичния сценарий на развитие нетната настояща стойност на проекта е с положителна стойност.</w:t>
      </w:r>
    </w:p>
    <w:p w14:paraId="4D118DD8" w14:textId="7EC52674" w:rsidR="00731B41" w:rsidRPr="00D91D66" w:rsidRDefault="00731B41" w:rsidP="00731B41">
      <w:pPr>
        <w:tabs>
          <w:tab w:val="left" w:pos="630"/>
          <w:tab w:val="left" w:pos="720"/>
        </w:tabs>
        <w:spacing w:after="0" w:line="360" w:lineRule="auto"/>
        <w:ind w:left="1080"/>
        <w:contextualSpacing/>
        <w:jc w:val="both"/>
        <w:rPr>
          <w:rFonts w:ascii="Arial" w:eastAsia="Calibri" w:hAnsi="Arial" w:cs="Arial"/>
          <w:sz w:val="24"/>
          <w:szCs w:val="24"/>
        </w:rPr>
      </w:pP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t xml:space="preserve">Таблица 4 </w:t>
      </w:r>
    </w:p>
    <w:p w14:paraId="1ED6126F" w14:textId="77777777" w:rsidR="00D91D66" w:rsidRPr="00D91D66" w:rsidRDefault="00D91D66" w:rsidP="00D91D66">
      <w:pPr>
        <w:tabs>
          <w:tab w:val="left" w:pos="630"/>
          <w:tab w:val="left" w:pos="720"/>
        </w:tabs>
        <w:spacing w:after="0" w:line="360" w:lineRule="auto"/>
        <w:ind w:left="567" w:hanging="283"/>
        <w:contextualSpacing/>
        <w:jc w:val="center"/>
        <w:rPr>
          <w:rFonts w:ascii="Times New Roman" w:eastAsia="Calibri" w:hAnsi="Times New Roman" w:cs="Times New Roman"/>
          <w:sz w:val="24"/>
          <w:szCs w:val="24"/>
        </w:rPr>
      </w:pPr>
      <w:r w:rsidRPr="00D91D66">
        <w:rPr>
          <w:noProof/>
          <w:lang w:val="en-US"/>
        </w:rPr>
        <w:drawing>
          <wp:inline distT="0" distB="0" distL="0" distR="0" wp14:anchorId="4E635949" wp14:editId="54651FA8">
            <wp:extent cx="5760720" cy="2057400"/>
            <wp:effectExtent l="0" t="0" r="0" b="0"/>
            <wp:docPr id="15" name="Картин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2057400"/>
                    </a:xfrm>
                    <a:prstGeom prst="rect">
                      <a:avLst/>
                    </a:prstGeom>
                    <a:noFill/>
                    <a:ln>
                      <a:noFill/>
                    </a:ln>
                  </pic:spPr>
                </pic:pic>
              </a:graphicData>
            </a:graphic>
          </wp:inline>
        </w:drawing>
      </w:r>
    </w:p>
    <w:p w14:paraId="158DE0ED" w14:textId="76A5F688" w:rsidR="00D91D66" w:rsidRPr="00D91D66" w:rsidRDefault="00D91D66" w:rsidP="00D91D66">
      <w:pPr>
        <w:spacing w:after="0" w:line="360" w:lineRule="auto"/>
        <w:ind w:firstLine="360"/>
        <w:jc w:val="both"/>
        <w:rPr>
          <w:rFonts w:ascii="Arial" w:eastAsia="Calibri" w:hAnsi="Arial" w:cs="Arial"/>
          <w:sz w:val="24"/>
          <w:szCs w:val="24"/>
        </w:rPr>
      </w:pPr>
      <w:r w:rsidRPr="00D91D66">
        <w:rPr>
          <w:rFonts w:ascii="Arial" w:eastAsia="Calibri" w:hAnsi="Arial" w:cs="Arial"/>
          <w:sz w:val="24"/>
          <w:szCs w:val="24"/>
        </w:rPr>
        <w:t xml:space="preserve">При сбъдване на песимистичния вариант (70% заетост за периода), прогнозните средни нива на входящите парични потоци през първата година възлизат на стойността от  17 391,1 хил. лв., което е с 25 % по-ниско равнище в сравнение с реалистичния сценарий. </w:t>
      </w:r>
      <w:r w:rsidRPr="00D91D66">
        <w:rPr>
          <w:rFonts w:ascii="Arial" w:eastAsia="Calibri" w:hAnsi="Arial" w:cs="Arial"/>
          <w:i/>
          <w:sz w:val="24"/>
          <w:szCs w:val="24"/>
        </w:rPr>
        <w:t xml:space="preserve">(Таблица </w:t>
      </w:r>
      <w:r w:rsidR="00731B41">
        <w:rPr>
          <w:rFonts w:ascii="Arial" w:eastAsia="Calibri" w:hAnsi="Arial" w:cs="Arial"/>
          <w:i/>
          <w:sz w:val="24"/>
          <w:szCs w:val="24"/>
        </w:rPr>
        <w:t>5</w:t>
      </w:r>
      <w:r w:rsidRPr="00D91D66">
        <w:rPr>
          <w:rFonts w:ascii="Arial" w:eastAsia="Calibri" w:hAnsi="Arial" w:cs="Arial"/>
          <w:i/>
          <w:sz w:val="24"/>
          <w:szCs w:val="24"/>
        </w:rPr>
        <w:t xml:space="preserve"> по-долу; Приложение 3).</w:t>
      </w:r>
    </w:p>
    <w:p w14:paraId="7EFAAB33" w14:textId="57EFC18E" w:rsidR="00D91D66" w:rsidRDefault="00D91D66" w:rsidP="00D91D66">
      <w:pPr>
        <w:numPr>
          <w:ilvl w:val="0"/>
          <w:numId w:val="33"/>
        </w:numPr>
        <w:tabs>
          <w:tab w:val="left" w:pos="630"/>
          <w:tab w:val="left" w:pos="720"/>
        </w:tabs>
        <w:spacing w:after="0" w:line="360" w:lineRule="auto"/>
        <w:contextualSpacing/>
        <w:jc w:val="both"/>
        <w:rPr>
          <w:rFonts w:ascii="Arial" w:eastAsia="Calibri" w:hAnsi="Arial" w:cs="Arial"/>
          <w:bCs/>
          <w:iCs/>
          <w:sz w:val="24"/>
          <w:szCs w:val="24"/>
        </w:rPr>
      </w:pPr>
      <w:r w:rsidRPr="00D91D66">
        <w:rPr>
          <w:rFonts w:ascii="Arial" w:eastAsia="Calibri" w:hAnsi="Arial" w:cs="Arial"/>
          <w:bCs/>
          <w:iCs/>
          <w:sz w:val="24"/>
          <w:szCs w:val="24"/>
        </w:rPr>
        <w:t>Сумата на дисконтираните нетни парични потоци за целия период при този сценарий отрицателна, което намира отражение в отрицателната стойност на нетната настояща стойност на проекта.</w:t>
      </w:r>
    </w:p>
    <w:p w14:paraId="23E1520F" w14:textId="52CA0F98" w:rsidR="00731B41" w:rsidRPr="00D91D66" w:rsidRDefault="00731B41" w:rsidP="00731B41">
      <w:pPr>
        <w:tabs>
          <w:tab w:val="left" w:pos="630"/>
          <w:tab w:val="left" w:pos="720"/>
        </w:tabs>
        <w:spacing w:after="0" w:line="360" w:lineRule="auto"/>
        <w:ind w:left="1080"/>
        <w:contextualSpacing/>
        <w:jc w:val="both"/>
        <w:rPr>
          <w:rFonts w:ascii="Arial" w:eastAsia="Calibri" w:hAnsi="Arial" w:cs="Arial"/>
          <w:bCs/>
          <w:iCs/>
          <w:sz w:val="24"/>
          <w:szCs w:val="24"/>
        </w:rPr>
      </w:pPr>
      <w:r>
        <w:rPr>
          <w:rFonts w:ascii="Arial" w:eastAsia="Calibri" w:hAnsi="Arial" w:cs="Arial"/>
          <w:bCs/>
          <w:iCs/>
          <w:sz w:val="24"/>
          <w:szCs w:val="24"/>
        </w:rPr>
        <w:tab/>
      </w:r>
      <w:r>
        <w:rPr>
          <w:rFonts w:ascii="Arial" w:eastAsia="Calibri" w:hAnsi="Arial" w:cs="Arial"/>
          <w:bCs/>
          <w:iCs/>
          <w:sz w:val="24"/>
          <w:szCs w:val="24"/>
        </w:rPr>
        <w:tab/>
      </w:r>
      <w:r>
        <w:rPr>
          <w:rFonts w:ascii="Arial" w:eastAsia="Calibri" w:hAnsi="Arial" w:cs="Arial"/>
          <w:bCs/>
          <w:iCs/>
          <w:sz w:val="24"/>
          <w:szCs w:val="24"/>
        </w:rPr>
        <w:tab/>
      </w:r>
      <w:r>
        <w:rPr>
          <w:rFonts w:ascii="Arial" w:eastAsia="Calibri" w:hAnsi="Arial" w:cs="Arial"/>
          <w:bCs/>
          <w:iCs/>
          <w:sz w:val="24"/>
          <w:szCs w:val="24"/>
        </w:rPr>
        <w:tab/>
      </w:r>
      <w:r>
        <w:rPr>
          <w:rFonts w:ascii="Arial" w:eastAsia="Calibri" w:hAnsi="Arial" w:cs="Arial"/>
          <w:bCs/>
          <w:iCs/>
          <w:sz w:val="24"/>
          <w:szCs w:val="24"/>
        </w:rPr>
        <w:tab/>
      </w:r>
      <w:r>
        <w:rPr>
          <w:rFonts w:ascii="Arial" w:eastAsia="Calibri" w:hAnsi="Arial" w:cs="Arial"/>
          <w:bCs/>
          <w:iCs/>
          <w:sz w:val="24"/>
          <w:szCs w:val="24"/>
        </w:rPr>
        <w:tab/>
      </w:r>
      <w:r>
        <w:rPr>
          <w:rFonts w:ascii="Arial" w:eastAsia="Calibri" w:hAnsi="Arial" w:cs="Arial"/>
          <w:bCs/>
          <w:iCs/>
          <w:sz w:val="24"/>
          <w:szCs w:val="24"/>
        </w:rPr>
        <w:tab/>
      </w:r>
      <w:r>
        <w:rPr>
          <w:rFonts w:ascii="Arial" w:eastAsia="Calibri" w:hAnsi="Arial" w:cs="Arial"/>
          <w:bCs/>
          <w:iCs/>
          <w:sz w:val="24"/>
          <w:szCs w:val="24"/>
        </w:rPr>
        <w:tab/>
      </w:r>
      <w:r>
        <w:rPr>
          <w:rFonts w:ascii="Arial" w:eastAsia="Calibri" w:hAnsi="Arial" w:cs="Arial"/>
          <w:bCs/>
          <w:iCs/>
          <w:sz w:val="24"/>
          <w:szCs w:val="24"/>
        </w:rPr>
        <w:tab/>
      </w:r>
      <w:r>
        <w:rPr>
          <w:rFonts w:ascii="Arial" w:eastAsia="Calibri" w:hAnsi="Arial" w:cs="Arial"/>
          <w:bCs/>
          <w:iCs/>
          <w:sz w:val="24"/>
          <w:szCs w:val="24"/>
        </w:rPr>
        <w:tab/>
        <w:t>Таблица 5</w:t>
      </w:r>
    </w:p>
    <w:p w14:paraId="7186D230" w14:textId="77777777" w:rsidR="00D91D66" w:rsidRPr="00D91D66" w:rsidRDefault="00D91D66" w:rsidP="00D91D66">
      <w:pPr>
        <w:tabs>
          <w:tab w:val="left" w:pos="630"/>
          <w:tab w:val="left" w:pos="720"/>
        </w:tabs>
        <w:spacing w:after="0" w:line="360" w:lineRule="auto"/>
        <w:ind w:left="426" w:hanging="142"/>
        <w:contextualSpacing/>
        <w:jc w:val="both"/>
        <w:rPr>
          <w:rFonts w:ascii="Arial" w:eastAsia="Calibri" w:hAnsi="Arial" w:cs="Arial"/>
          <w:bCs/>
          <w:iCs/>
          <w:sz w:val="24"/>
          <w:szCs w:val="24"/>
        </w:rPr>
      </w:pPr>
      <w:r w:rsidRPr="00D91D66">
        <w:rPr>
          <w:noProof/>
          <w:lang w:val="en-US"/>
        </w:rPr>
        <w:drawing>
          <wp:inline distT="0" distB="0" distL="0" distR="0" wp14:anchorId="467C5D94" wp14:editId="2C1EBFAC">
            <wp:extent cx="5760720" cy="2057400"/>
            <wp:effectExtent l="0" t="0" r="0" b="0"/>
            <wp:docPr id="16"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2057400"/>
                    </a:xfrm>
                    <a:prstGeom prst="rect">
                      <a:avLst/>
                    </a:prstGeom>
                    <a:noFill/>
                    <a:ln>
                      <a:noFill/>
                    </a:ln>
                  </pic:spPr>
                </pic:pic>
              </a:graphicData>
            </a:graphic>
          </wp:inline>
        </w:drawing>
      </w:r>
    </w:p>
    <w:p w14:paraId="5C3A75A5" w14:textId="7C7E2E0F" w:rsidR="00D91D66" w:rsidRDefault="00D91D66" w:rsidP="00D91D66">
      <w:pPr>
        <w:tabs>
          <w:tab w:val="left" w:pos="630"/>
          <w:tab w:val="left" w:pos="720"/>
        </w:tabs>
        <w:spacing w:after="0" w:line="360" w:lineRule="auto"/>
        <w:ind w:firstLine="629"/>
        <w:contextualSpacing/>
        <w:jc w:val="both"/>
        <w:rPr>
          <w:rFonts w:ascii="Arial" w:eastAsia="Calibri" w:hAnsi="Arial" w:cs="Arial"/>
          <w:bCs/>
          <w:iCs/>
          <w:sz w:val="24"/>
          <w:szCs w:val="24"/>
        </w:rPr>
      </w:pPr>
      <w:r w:rsidRPr="00D91D66">
        <w:rPr>
          <w:rFonts w:ascii="Arial" w:eastAsia="Calibri" w:hAnsi="Arial" w:cs="Arial"/>
          <w:bCs/>
          <w:iCs/>
          <w:sz w:val="24"/>
          <w:szCs w:val="24"/>
        </w:rPr>
        <w:t xml:space="preserve">На фигура </w:t>
      </w:r>
      <w:r w:rsidR="00731B41">
        <w:rPr>
          <w:rFonts w:ascii="Arial" w:eastAsia="Calibri" w:hAnsi="Arial" w:cs="Arial"/>
          <w:bCs/>
          <w:iCs/>
          <w:sz w:val="24"/>
          <w:szCs w:val="24"/>
        </w:rPr>
        <w:t>5</w:t>
      </w:r>
      <w:r w:rsidRPr="00D91D66">
        <w:rPr>
          <w:rFonts w:ascii="Arial" w:eastAsia="Calibri" w:hAnsi="Arial" w:cs="Arial"/>
          <w:bCs/>
          <w:iCs/>
          <w:sz w:val="24"/>
          <w:szCs w:val="24"/>
        </w:rPr>
        <w:t xml:space="preserve"> са представени данни за нетните парични потоци при различните сценарии след реализирането на предвидените инвестиции, както и паричния поток без реализирането на предвидените инвестиции.</w:t>
      </w:r>
    </w:p>
    <w:p w14:paraId="0FB9E77E" w14:textId="674E3633" w:rsidR="00731B41" w:rsidRPr="00D91D66" w:rsidRDefault="00731B41" w:rsidP="00D91D66">
      <w:pPr>
        <w:tabs>
          <w:tab w:val="left" w:pos="630"/>
          <w:tab w:val="left" w:pos="720"/>
        </w:tabs>
        <w:spacing w:after="0" w:line="360" w:lineRule="auto"/>
        <w:ind w:firstLine="629"/>
        <w:contextualSpacing/>
        <w:jc w:val="both"/>
        <w:rPr>
          <w:rFonts w:ascii="Arial" w:eastAsia="Calibri" w:hAnsi="Arial" w:cs="Arial"/>
          <w:bCs/>
          <w:iCs/>
          <w:sz w:val="24"/>
          <w:szCs w:val="24"/>
        </w:rPr>
      </w:pPr>
      <w:r>
        <w:rPr>
          <w:rFonts w:ascii="Arial" w:eastAsia="Calibri" w:hAnsi="Arial" w:cs="Arial"/>
          <w:bCs/>
          <w:iCs/>
          <w:sz w:val="24"/>
          <w:szCs w:val="24"/>
        </w:rPr>
        <w:lastRenderedPageBreak/>
        <w:tab/>
      </w:r>
      <w:r>
        <w:rPr>
          <w:rFonts w:ascii="Arial" w:eastAsia="Calibri" w:hAnsi="Arial" w:cs="Arial"/>
          <w:bCs/>
          <w:iCs/>
          <w:sz w:val="24"/>
          <w:szCs w:val="24"/>
        </w:rPr>
        <w:tab/>
      </w:r>
      <w:r>
        <w:rPr>
          <w:rFonts w:ascii="Arial" w:eastAsia="Calibri" w:hAnsi="Arial" w:cs="Arial"/>
          <w:bCs/>
          <w:iCs/>
          <w:sz w:val="24"/>
          <w:szCs w:val="24"/>
        </w:rPr>
        <w:tab/>
      </w:r>
      <w:r>
        <w:rPr>
          <w:rFonts w:ascii="Arial" w:eastAsia="Calibri" w:hAnsi="Arial" w:cs="Arial"/>
          <w:bCs/>
          <w:iCs/>
          <w:sz w:val="24"/>
          <w:szCs w:val="24"/>
        </w:rPr>
        <w:tab/>
      </w:r>
      <w:r>
        <w:rPr>
          <w:rFonts w:ascii="Arial" w:eastAsia="Calibri" w:hAnsi="Arial" w:cs="Arial"/>
          <w:bCs/>
          <w:iCs/>
          <w:sz w:val="24"/>
          <w:szCs w:val="24"/>
        </w:rPr>
        <w:tab/>
      </w:r>
      <w:r>
        <w:rPr>
          <w:rFonts w:ascii="Arial" w:eastAsia="Calibri" w:hAnsi="Arial" w:cs="Arial"/>
          <w:bCs/>
          <w:iCs/>
          <w:sz w:val="24"/>
          <w:szCs w:val="24"/>
        </w:rPr>
        <w:tab/>
      </w:r>
      <w:r>
        <w:rPr>
          <w:rFonts w:ascii="Arial" w:eastAsia="Calibri" w:hAnsi="Arial" w:cs="Arial"/>
          <w:bCs/>
          <w:iCs/>
          <w:sz w:val="24"/>
          <w:szCs w:val="24"/>
        </w:rPr>
        <w:tab/>
      </w:r>
      <w:r>
        <w:rPr>
          <w:rFonts w:ascii="Arial" w:eastAsia="Calibri" w:hAnsi="Arial" w:cs="Arial"/>
          <w:bCs/>
          <w:iCs/>
          <w:sz w:val="24"/>
          <w:szCs w:val="24"/>
        </w:rPr>
        <w:tab/>
      </w:r>
      <w:r>
        <w:rPr>
          <w:rFonts w:ascii="Arial" w:eastAsia="Calibri" w:hAnsi="Arial" w:cs="Arial"/>
          <w:bCs/>
          <w:iCs/>
          <w:sz w:val="24"/>
          <w:szCs w:val="24"/>
        </w:rPr>
        <w:tab/>
      </w:r>
      <w:r>
        <w:rPr>
          <w:rFonts w:ascii="Arial" w:eastAsia="Calibri" w:hAnsi="Arial" w:cs="Arial"/>
          <w:bCs/>
          <w:iCs/>
          <w:sz w:val="24"/>
          <w:szCs w:val="24"/>
        </w:rPr>
        <w:tab/>
      </w:r>
      <w:r>
        <w:rPr>
          <w:rFonts w:ascii="Arial" w:eastAsia="Calibri" w:hAnsi="Arial" w:cs="Arial"/>
          <w:bCs/>
          <w:iCs/>
          <w:sz w:val="24"/>
          <w:szCs w:val="24"/>
        </w:rPr>
        <w:tab/>
        <w:t>Фигура 5</w:t>
      </w:r>
    </w:p>
    <w:p w14:paraId="49C01EAC" w14:textId="77777777" w:rsidR="00D91D66" w:rsidRPr="00D91D66" w:rsidRDefault="00D91D66" w:rsidP="00D91D66">
      <w:pPr>
        <w:tabs>
          <w:tab w:val="left" w:pos="630"/>
          <w:tab w:val="left" w:pos="720"/>
        </w:tabs>
        <w:spacing w:after="0" w:line="360" w:lineRule="auto"/>
        <w:contextualSpacing/>
        <w:jc w:val="center"/>
        <w:rPr>
          <w:rFonts w:ascii="Times New Roman" w:eastAsia="Calibri" w:hAnsi="Times New Roman" w:cs="Times New Roman"/>
          <w:bCs/>
          <w:iCs/>
          <w:sz w:val="24"/>
          <w:szCs w:val="24"/>
        </w:rPr>
      </w:pPr>
      <w:r w:rsidRPr="00D91D66">
        <w:rPr>
          <w:noProof/>
          <w:lang w:val="en-US"/>
        </w:rPr>
        <w:drawing>
          <wp:inline distT="0" distB="0" distL="0" distR="0" wp14:anchorId="32ABF936" wp14:editId="0A844A49">
            <wp:extent cx="4838700" cy="2714625"/>
            <wp:effectExtent l="0" t="0" r="0" b="9525"/>
            <wp:docPr id="18" name="Диаграма 18">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A657D41" w14:textId="77777777" w:rsidR="00D91D66" w:rsidRPr="00D91D66" w:rsidRDefault="00D91D66" w:rsidP="00D91D66">
      <w:pPr>
        <w:tabs>
          <w:tab w:val="left" w:pos="630"/>
          <w:tab w:val="left" w:pos="720"/>
        </w:tabs>
        <w:spacing w:after="0" w:line="360" w:lineRule="auto"/>
        <w:contextualSpacing/>
        <w:jc w:val="center"/>
        <w:rPr>
          <w:rFonts w:ascii="Times New Roman" w:eastAsia="Calibri" w:hAnsi="Times New Roman" w:cs="Times New Roman"/>
          <w:bCs/>
          <w:iCs/>
          <w:sz w:val="24"/>
          <w:szCs w:val="24"/>
        </w:rPr>
      </w:pPr>
    </w:p>
    <w:p w14:paraId="52831F79" w14:textId="77777777" w:rsidR="00D91D66" w:rsidRPr="00D91D66" w:rsidRDefault="00D91D66" w:rsidP="00D91D66">
      <w:pPr>
        <w:keepNext/>
        <w:keepLines/>
        <w:spacing w:before="240" w:after="0" w:line="360" w:lineRule="auto"/>
        <w:ind w:left="720" w:hanging="360"/>
        <w:outlineLvl w:val="0"/>
        <w:rPr>
          <w:rFonts w:ascii="Arial" w:eastAsia="Times New Roman" w:hAnsi="Arial" w:cs="Arial"/>
          <w:b/>
          <w:bCs/>
          <w:noProof/>
          <w:color w:val="2F5496" w:themeColor="accent1" w:themeShade="BF"/>
          <w:sz w:val="28"/>
          <w:szCs w:val="28"/>
          <w:lang w:val="ru-RU" w:eastAsia="bg-BG"/>
        </w:rPr>
      </w:pPr>
      <w:r w:rsidRPr="00D91D66">
        <w:rPr>
          <w:rFonts w:ascii="Arial" w:eastAsia="Times New Roman" w:hAnsi="Arial" w:cs="Arial"/>
          <w:b/>
          <w:bCs/>
          <w:noProof/>
          <w:color w:val="2F5496" w:themeColor="accent1" w:themeShade="BF"/>
          <w:sz w:val="28"/>
          <w:szCs w:val="28"/>
          <w:lang w:val="ru-RU" w:eastAsia="bg-BG"/>
        </w:rPr>
        <w:t xml:space="preserve">Показатели за оценка на ефективността </w:t>
      </w:r>
    </w:p>
    <w:p w14:paraId="0B5B3E46" w14:textId="77777777" w:rsidR="00D91D66" w:rsidRPr="00D91D66" w:rsidRDefault="00D91D66" w:rsidP="00D91D66">
      <w:pPr>
        <w:spacing w:after="0" w:line="360" w:lineRule="auto"/>
        <w:ind w:firstLine="360"/>
        <w:jc w:val="both"/>
        <w:rPr>
          <w:rFonts w:ascii="Times New Roman" w:eastAsia="Calibri" w:hAnsi="Times New Roman" w:cs="Times New Roman"/>
          <w:sz w:val="24"/>
          <w:szCs w:val="24"/>
        </w:rPr>
      </w:pPr>
      <w:r w:rsidRPr="00D91D66">
        <w:rPr>
          <w:rFonts w:ascii="Times New Roman" w:eastAsia="Calibri" w:hAnsi="Times New Roman" w:cs="Times New Roman"/>
          <w:sz w:val="24"/>
          <w:szCs w:val="24"/>
        </w:rPr>
        <w:t>Резултатите от анализа на показателите за оценка на инвестиционната ефективност на проекта потвърждават икономическа целесъобразност от реализирането на плана за повишаване на капацитета на  Чистота Искър ЕАД като част от бизнес портфолиото на Столична община в лицето на Столичен общински съвет и при трите предвидени варианти на развитие – оптимистичен, реалистичен и песимистичен.</w:t>
      </w:r>
    </w:p>
    <w:p w14:paraId="4670CAB0" w14:textId="6F408B4E" w:rsidR="00D91D66" w:rsidRPr="00D91D66" w:rsidRDefault="00D91D66" w:rsidP="00D91D66">
      <w:pPr>
        <w:spacing w:after="0" w:line="360" w:lineRule="auto"/>
        <w:jc w:val="both"/>
        <w:rPr>
          <w:rFonts w:ascii="Times New Roman" w:eastAsia="Calibri" w:hAnsi="Times New Roman" w:cs="Times New Roman"/>
          <w:sz w:val="24"/>
          <w:szCs w:val="24"/>
        </w:rPr>
      </w:pPr>
      <w:r w:rsidRPr="00D91D66">
        <w:rPr>
          <w:rFonts w:ascii="Times New Roman" w:eastAsia="Calibri" w:hAnsi="Times New Roman" w:cs="Times New Roman"/>
          <w:sz w:val="24"/>
          <w:szCs w:val="24"/>
        </w:rPr>
        <w:t>(Табл</w:t>
      </w:r>
      <w:r w:rsidR="00E10B35">
        <w:rPr>
          <w:rFonts w:ascii="Times New Roman" w:eastAsia="Calibri" w:hAnsi="Times New Roman" w:cs="Times New Roman"/>
          <w:sz w:val="24"/>
          <w:szCs w:val="24"/>
        </w:rPr>
        <w:t>ица 6</w:t>
      </w:r>
      <w:r w:rsidRPr="00D91D66">
        <w:rPr>
          <w:rFonts w:ascii="Times New Roman" w:eastAsia="Calibri" w:hAnsi="Times New Roman" w:cs="Times New Roman"/>
          <w:sz w:val="24"/>
          <w:szCs w:val="24"/>
        </w:rPr>
        <w:t>)</w:t>
      </w:r>
    </w:p>
    <w:p w14:paraId="701C91CF" w14:textId="688508BA" w:rsidR="00D91D66" w:rsidRPr="00D91D66" w:rsidRDefault="00D91D66" w:rsidP="00D91D66">
      <w:pPr>
        <w:spacing w:after="200" w:line="240" w:lineRule="auto"/>
        <w:ind w:firstLine="360"/>
        <w:jc w:val="center"/>
        <w:rPr>
          <w:rFonts w:ascii="Times New Roman" w:eastAsia="Calibri" w:hAnsi="Times New Roman" w:cs="Times New Roman"/>
          <w:b/>
          <w:bCs/>
          <w:sz w:val="24"/>
          <w:szCs w:val="24"/>
        </w:rPr>
      </w:pPr>
      <w:bookmarkStart w:id="29" w:name="_Toc290993954"/>
      <w:r w:rsidRPr="00D91D66">
        <w:rPr>
          <w:rFonts w:ascii="Times New Roman" w:eastAsia="Calibri" w:hAnsi="Times New Roman" w:cs="Times New Roman"/>
          <w:b/>
          <w:bCs/>
          <w:sz w:val="18"/>
          <w:szCs w:val="18"/>
        </w:rPr>
        <w:t>Табл</w:t>
      </w:r>
      <w:r w:rsidR="00E10B35">
        <w:rPr>
          <w:rFonts w:ascii="Times New Roman" w:eastAsia="Calibri" w:hAnsi="Times New Roman" w:cs="Times New Roman"/>
          <w:b/>
          <w:bCs/>
          <w:sz w:val="18"/>
          <w:szCs w:val="18"/>
        </w:rPr>
        <w:t>ица 6.</w:t>
      </w:r>
      <w:r w:rsidRPr="00D91D66">
        <w:rPr>
          <w:rFonts w:ascii="Times New Roman" w:eastAsia="Calibri" w:hAnsi="Times New Roman" w:cs="Times New Roman"/>
          <w:b/>
          <w:bCs/>
          <w:sz w:val="18"/>
          <w:szCs w:val="18"/>
        </w:rPr>
        <w:t xml:space="preserve"> Показатели за оценка на инвестиционната ефективност </w:t>
      </w:r>
      <w:bookmarkEnd w:id="29"/>
    </w:p>
    <w:tbl>
      <w:tblPr>
        <w:tblStyle w:val="3-12"/>
        <w:tblW w:w="8754" w:type="dxa"/>
        <w:tblInd w:w="378" w:type="dxa"/>
        <w:tblLook w:val="04A0" w:firstRow="1" w:lastRow="0" w:firstColumn="1" w:lastColumn="0" w:noHBand="0" w:noVBand="1"/>
      </w:tblPr>
      <w:tblGrid>
        <w:gridCol w:w="440"/>
        <w:gridCol w:w="2433"/>
        <w:gridCol w:w="1842"/>
        <w:gridCol w:w="2008"/>
        <w:gridCol w:w="2031"/>
      </w:tblGrid>
      <w:tr w:rsidR="00D91D66" w:rsidRPr="00D91D66" w14:paraId="746BF181" w14:textId="77777777" w:rsidTr="00D91D66">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40" w:type="dxa"/>
            <w:shd w:val="clear" w:color="auto" w:fill="D3DFEE"/>
          </w:tcPr>
          <w:p w14:paraId="1312A42B" w14:textId="77777777" w:rsidR="00D91D66" w:rsidRPr="00D91D66" w:rsidRDefault="00D91D66" w:rsidP="00D91D66">
            <w:pPr>
              <w:rPr>
                <w:rFonts w:ascii="Times New Roman" w:eastAsia="Times New Roman" w:hAnsi="Times New Roman" w:cs="Times New Roman"/>
                <w:color w:val="000000"/>
                <w:sz w:val="20"/>
                <w:szCs w:val="20"/>
              </w:rPr>
            </w:pPr>
          </w:p>
        </w:tc>
        <w:tc>
          <w:tcPr>
            <w:tcW w:w="2433" w:type="dxa"/>
            <w:shd w:val="clear" w:color="auto" w:fill="D3DFEE"/>
            <w:noWrap/>
            <w:hideMark/>
          </w:tcPr>
          <w:p w14:paraId="4D30C3BC" w14:textId="77777777" w:rsidR="00D91D66" w:rsidRPr="00D91D66" w:rsidRDefault="00D91D66" w:rsidP="00D91D6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1842" w:type="dxa"/>
            <w:shd w:val="clear" w:color="auto" w:fill="D3DFEE"/>
          </w:tcPr>
          <w:p w14:paraId="62D1F363" w14:textId="77777777" w:rsidR="00D91D66" w:rsidRPr="00D91D66" w:rsidRDefault="00D91D66" w:rsidP="00D91D66">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D91D66">
              <w:rPr>
                <w:rFonts w:ascii="Times New Roman" w:eastAsia="Calibri" w:hAnsi="Times New Roman" w:cs="Times New Roman"/>
                <w:color w:val="000000"/>
                <w:sz w:val="20"/>
                <w:szCs w:val="20"/>
              </w:rPr>
              <w:t>1</w:t>
            </w:r>
          </w:p>
        </w:tc>
        <w:tc>
          <w:tcPr>
            <w:tcW w:w="2008" w:type="dxa"/>
            <w:shd w:val="clear" w:color="auto" w:fill="D3DFEE"/>
          </w:tcPr>
          <w:p w14:paraId="2B7312FA" w14:textId="77777777" w:rsidR="00D91D66" w:rsidRPr="00D91D66" w:rsidRDefault="00D91D66" w:rsidP="00D91D66">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D91D66">
              <w:rPr>
                <w:rFonts w:ascii="Times New Roman" w:eastAsia="Calibri" w:hAnsi="Times New Roman" w:cs="Times New Roman"/>
                <w:color w:val="000000"/>
                <w:sz w:val="20"/>
                <w:szCs w:val="20"/>
              </w:rPr>
              <w:t>2</w:t>
            </w:r>
          </w:p>
        </w:tc>
        <w:tc>
          <w:tcPr>
            <w:tcW w:w="2031" w:type="dxa"/>
            <w:shd w:val="clear" w:color="auto" w:fill="D3DFEE"/>
          </w:tcPr>
          <w:p w14:paraId="78ABDDE1" w14:textId="77777777" w:rsidR="00D91D66" w:rsidRPr="00D91D66" w:rsidRDefault="00D91D66" w:rsidP="00D91D66">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D91D66">
              <w:rPr>
                <w:rFonts w:ascii="Times New Roman" w:eastAsia="Calibri" w:hAnsi="Times New Roman" w:cs="Times New Roman"/>
                <w:color w:val="000000"/>
                <w:sz w:val="20"/>
                <w:szCs w:val="20"/>
              </w:rPr>
              <w:t>3</w:t>
            </w:r>
          </w:p>
        </w:tc>
      </w:tr>
      <w:tr w:rsidR="00D91D66" w:rsidRPr="00D91D66" w14:paraId="30183452" w14:textId="77777777" w:rsidTr="00D91D66">
        <w:trPr>
          <w:cnfStyle w:val="000000100000" w:firstRow="0" w:lastRow="0" w:firstColumn="0" w:lastColumn="0" w:oddVBand="0" w:evenVBand="0" w:oddHBand="1" w:evenHBand="0" w:firstRowFirstColumn="0" w:firstRowLastColumn="0" w:lastRowFirstColumn="0" w:lastRowLastColumn="0"/>
          <w:trHeight w:val="786"/>
        </w:trPr>
        <w:tc>
          <w:tcPr>
            <w:cnfStyle w:val="001000000000" w:firstRow="0" w:lastRow="0" w:firstColumn="1" w:lastColumn="0" w:oddVBand="0" w:evenVBand="0" w:oddHBand="0" w:evenHBand="0" w:firstRowFirstColumn="0" w:firstRowLastColumn="0" w:lastRowFirstColumn="0" w:lastRowLastColumn="0"/>
            <w:tcW w:w="440" w:type="dxa"/>
            <w:shd w:val="clear" w:color="auto" w:fill="D3DFEE"/>
          </w:tcPr>
          <w:p w14:paraId="6C1CC9F0" w14:textId="77777777" w:rsidR="00D91D66" w:rsidRPr="00D91D66" w:rsidRDefault="00D91D66" w:rsidP="00D91D66">
            <w:pPr>
              <w:rPr>
                <w:rFonts w:ascii="Times New Roman" w:eastAsia="Times New Roman" w:hAnsi="Times New Roman" w:cs="Times New Roman"/>
                <w:color w:val="000000"/>
                <w:sz w:val="20"/>
                <w:szCs w:val="20"/>
              </w:rPr>
            </w:pPr>
          </w:p>
        </w:tc>
        <w:tc>
          <w:tcPr>
            <w:tcW w:w="2433" w:type="dxa"/>
            <w:shd w:val="clear" w:color="auto" w:fill="D3DFEE"/>
            <w:noWrap/>
            <w:hideMark/>
          </w:tcPr>
          <w:p w14:paraId="277BE191" w14:textId="77777777" w:rsidR="00D91D66" w:rsidRPr="00D91D66" w:rsidRDefault="00D91D66" w:rsidP="00D91D6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D91D66">
              <w:rPr>
                <w:rFonts w:ascii="Times New Roman" w:eastAsia="Times New Roman" w:hAnsi="Times New Roman" w:cs="Times New Roman"/>
                <w:bCs/>
                <w:color w:val="000000"/>
                <w:sz w:val="20"/>
                <w:szCs w:val="20"/>
              </w:rPr>
              <w:t>Инвестиционен показател</w:t>
            </w:r>
          </w:p>
        </w:tc>
        <w:tc>
          <w:tcPr>
            <w:tcW w:w="1842" w:type="dxa"/>
            <w:shd w:val="clear" w:color="auto" w:fill="D3DFEE"/>
          </w:tcPr>
          <w:p w14:paraId="5689485F" w14:textId="77777777" w:rsidR="00D91D66" w:rsidRPr="00D91D66" w:rsidRDefault="00D91D66" w:rsidP="00D91D66">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0"/>
                <w:szCs w:val="20"/>
              </w:rPr>
            </w:pPr>
            <w:r w:rsidRPr="00D91D66">
              <w:rPr>
                <w:rFonts w:ascii="Times New Roman" w:eastAsia="Calibri" w:hAnsi="Times New Roman" w:cs="Times New Roman"/>
                <w:b/>
                <w:color w:val="000000"/>
                <w:sz w:val="20"/>
                <w:szCs w:val="20"/>
              </w:rPr>
              <w:t xml:space="preserve">Оптимистичен вариант – 95 % процента заетост  </w:t>
            </w:r>
          </w:p>
        </w:tc>
        <w:tc>
          <w:tcPr>
            <w:tcW w:w="2008" w:type="dxa"/>
            <w:shd w:val="clear" w:color="auto" w:fill="D3DFEE"/>
          </w:tcPr>
          <w:p w14:paraId="6BAA5666" w14:textId="77777777" w:rsidR="00D91D66" w:rsidRPr="00D91D66" w:rsidRDefault="00D91D66" w:rsidP="00D91D66">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0"/>
                <w:szCs w:val="20"/>
              </w:rPr>
            </w:pPr>
            <w:r w:rsidRPr="00D91D66">
              <w:rPr>
                <w:rFonts w:ascii="Times New Roman" w:eastAsia="Calibri" w:hAnsi="Times New Roman" w:cs="Times New Roman"/>
                <w:b/>
                <w:color w:val="000000"/>
                <w:sz w:val="20"/>
                <w:szCs w:val="20"/>
              </w:rPr>
              <w:t xml:space="preserve">Реалистичен </w:t>
            </w:r>
          </w:p>
          <w:p w14:paraId="00C18ADC" w14:textId="77777777" w:rsidR="00D91D66" w:rsidRPr="00D91D66" w:rsidRDefault="00D91D66" w:rsidP="00D91D6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sidRPr="00D91D66">
              <w:rPr>
                <w:rFonts w:ascii="Times New Roman" w:eastAsia="Calibri" w:hAnsi="Times New Roman" w:cs="Times New Roman"/>
                <w:b/>
                <w:color w:val="000000"/>
                <w:sz w:val="20"/>
                <w:szCs w:val="20"/>
              </w:rPr>
              <w:t xml:space="preserve">вариант – 85 % процента заетост  </w:t>
            </w:r>
          </w:p>
        </w:tc>
        <w:tc>
          <w:tcPr>
            <w:tcW w:w="2031" w:type="dxa"/>
            <w:shd w:val="clear" w:color="auto" w:fill="D3DFEE"/>
          </w:tcPr>
          <w:p w14:paraId="1BF8BA85" w14:textId="77777777" w:rsidR="00D91D66" w:rsidRPr="00D91D66" w:rsidRDefault="00D91D66" w:rsidP="00D91D6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sidRPr="00D91D66">
              <w:rPr>
                <w:rFonts w:ascii="Times New Roman" w:eastAsia="Calibri" w:hAnsi="Times New Roman" w:cs="Times New Roman"/>
                <w:b/>
                <w:color w:val="000000"/>
                <w:sz w:val="20"/>
                <w:szCs w:val="20"/>
              </w:rPr>
              <w:t xml:space="preserve">Песимистичен вариант – 70 % процента заетост  </w:t>
            </w:r>
          </w:p>
        </w:tc>
      </w:tr>
      <w:tr w:rsidR="00D91D66" w:rsidRPr="00D91D66" w14:paraId="7B9E6666" w14:textId="77777777" w:rsidTr="00D91D66">
        <w:trPr>
          <w:trHeight w:val="232"/>
        </w:trPr>
        <w:tc>
          <w:tcPr>
            <w:cnfStyle w:val="001000000000" w:firstRow="0" w:lastRow="0" w:firstColumn="1" w:lastColumn="0" w:oddVBand="0" w:evenVBand="0" w:oddHBand="0" w:evenHBand="0" w:firstRowFirstColumn="0" w:firstRowLastColumn="0" w:lastRowFirstColumn="0" w:lastRowLastColumn="0"/>
            <w:tcW w:w="440" w:type="dxa"/>
            <w:shd w:val="clear" w:color="auto" w:fill="D3DFEE"/>
          </w:tcPr>
          <w:p w14:paraId="2B9BEF04" w14:textId="77777777" w:rsidR="00D91D66" w:rsidRPr="00D91D66" w:rsidRDefault="00D91D66" w:rsidP="00D91D66">
            <w:pPr>
              <w:rPr>
                <w:rFonts w:ascii="Times New Roman" w:eastAsia="Times New Roman" w:hAnsi="Times New Roman" w:cs="Times New Roman"/>
                <w:color w:val="000000"/>
                <w:sz w:val="20"/>
                <w:szCs w:val="20"/>
              </w:rPr>
            </w:pPr>
            <w:r w:rsidRPr="00D91D66">
              <w:rPr>
                <w:rFonts w:ascii="Times New Roman" w:eastAsia="Times New Roman" w:hAnsi="Times New Roman" w:cs="Times New Roman"/>
                <w:color w:val="000000"/>
                <w:sz w:val="20"/>
                <w:szCs w:val="20"/>
              </w:rPr>
              <w:t>1</w:t>
            </w:r>
          </w:p>
        </w:tc>
        <w:tc>
          <w:tcPr>
            <w:tcW w:w="2433" w:type="dxa"/>
            <w:shd w:val="clear" w:color="auto" w:fill="D3DFEE"/>
            <w:noWrap/>
            <w:hideMark/>
          </w:tcPr>
          <w:p w14:paraId="182D37A5" w14:textId="77777777" w:rsidR="00D91D66" w:rsidRPr="00D91D66" w:rsidRDefault="00D91D66" w:rsidP="00D91D6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D91D66">
              <w:rPr>
                <w:rFonts w:ascii="Times New Roman" w:eastAsia="Times New Roman" w:hAnsi="Times New Roman" w:cs="Times New Roman"/>
                <w:b/>
                <w:bCs/>
                <w:color w:val="000000"/>
                <w:sz w:val="20"/>
                <w:szCs w:val="20"/>
              </w:rPr>
              <w:t>NPV</w:t>
            </w:r>
            <w:r w:rsidRPr="00D91D66">
              <w:rPr>
                <w:rFonts w:ascii="Times New Roman" w:eastAsia="Times New Roman" w:hAnsi="Times New Roman" w:cs="Times New Roman"/>
                <w:bCs/>
                <w:color w:val="000000"/>
                <w:sz w:val="20"/>
                <w:szCs w:val="20"/>
              </w:rPr>
              <w:t xml:space="preserve"> – на проекта</w:t>
            </w:r>
          </w:p>
        </w:tc>
        <w:tc>
          <w:tcPr>
            <w:tcW w:w="1842" w:type="dxa"/>
            <w:shd w:val="clear" w:color="auto" w:fill="D3DFEE"/>
          </w:tcPr>
          <w:p w14:paraId="19BC8634" w14:textId="77777777" w:rsidR="00D91D66" w:rsidRPr="00D91D66" w:rsidRDefault="00D91D66" w:rsidP="00D91D66">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lang w:val="en-US"/>
              </w:rPr>
            </w:pPr>
            <w:r w:rsidRPr="00D91D66">
              <w:rPr>
                <w:rFonts w:ascii="Times New Roman" w:eastAsia="Calibri" w:hAnsi="Times New Roman" w:cs="Times New Roman"/>
                <w:color w:val="000000"/>
                <w:sz w:val="20"/>
                <w:szCs w:val="20"/>
              </w:rPr>
              <w:t>12 735 430,24 лв</w:t>
            </w:r>
            <w:r w:rsidRPr="00D91D66">
              <w:rPr>
                <w:rFonts w:ascii="Times New Roman" w:eastAsia="Calibri" w:hAnsi="Times New Roman" w:cs="Times New Roman"/>
                <w:color w:val="000000"/>
                <w:sz w:val="20"/>
                <w:szCs w:val="20"/>
                <w:lang w:val="en-US"/>
              </w:rPr>
              <w:t>.</w:t>
            </w:r>
          </w:p>
        </w:tc>
        <w:tc>
          <w:tcPr>
            <w:tcW w:w="2008" w:type="dxa"/>
            <w:shd w:val="clear" w:color="auto" w:fill="D3DFEE"/>
          </w:tcPr>
          <w:p w14:paraId="70753F22" w14:textId="77777777" w:rsidR="00D91D66" w:rsidRPr="00D91D66" w:rsidRDefault="00D91D66" w:rsidP="00D91D6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D91D66">
              <w:rPr>
                <w:rFonts w:ascii="Times New Roman" w:eastAsia="Times New Roman" w:hAnsi="Times New Roman" w:cs="Times New Roman"/>
                <w:color w:val="000000"/>
                <w:sz w:val="20"/>
                <w:szCs w:val="20"/>
              </w:rPr>
              <w:t>3 316 590,23 лв</w:t>
            </w:r>
            <w:r w:rsidRPr="00D91D66">
              <w:rPr>
                <w:rFonts w:ascii="Times New Roman" w:eastAsia="Times New Roman" w:hAnsi="Times New Roman" w:cs="Times New Roman"/>
                <w:color w:val="000000"/>
                <w:sz w:val="20"/>
                <w:szCs w:val="20"/>
                <w:lang w:val="en-US"/>
              </w:rPr>
              <w:t>.</w:t>
            </w:r>
          </w:p>
        </w:tc>
        <w:tc>
          <w:tcPr>
            <w:tcW w:w="2031" w:type="dxa"/>
            <w:shd w:val="clear" w:color="auto" w:fill="D3DFEE"/>
          </w:tcPr>
          <w:p w14:paraId="5D03F36C" w14:textId="77777777" w:rsidR="00D91D66" w:rsidRPr="00D91D66" w:rsidRDefault="00D91D66" w:rsidP="00D91D6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D91D66">
              <w:rPr>
                <w:rFonts w:ascii="Times New Roman" w:eastAsia="Times New Roman" w:hAnsi="Times New Roman" w:cs="Times New Roman"/>
                <w:color w:val="000000"/>
                <w:sz w:val="20"/>
                <w:szCs w:val="20"/>
              </w:rPr>
              <w:t>-11 908 934,50 лв</w:t>
            </w:r>
            <w:r w:rsidRPr="00D91D66">
              <w:rPr>
                <w:rFonts w:ascii="Times New Roman" w:eastAsia="Times New Roman" w:hAnsi="Times New Roman" w:cs="Times New Roman"/>
                <w:color w:val="000000"/>
                <w:sz w:val="20"/>
                <w:szCs w:val="20"/>
                <w:lang w:val="en-US"/>
              </w:rPr>
              <w:t>.</w:t>
            </w:r>
          </w:p>
        </w:tc>
      </w:tr>
      <w:tr w:rsidR="00D91D66" w:rsidRPr="00D91D66" w14:paraId="4D61E70C" w14:textId="77777777" w:rsidTr="00D91D66">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440" w:type="dxa"/>
            <w:shd w:val="clear" w:color="auto" w:fill="D3DFEE"/>
          </w:tcPr>
          <w:p w14:paraId="06CB540A" w14:textId="77777777" w:rsidR="00D91D66" w:rsidRPr="00D91D66" w:rsidRDefault="00D91D66" w:rsidP="00D91D66">
            <w:pPr>
              <w:rPr>
                <w:rFonts w:ascii="Times New Roman" w:eastAsia="Times New Roman" w:hAnsi="Times New Roman" w:cs="Times New Roman"/>
                <w:color w:val="000000"/>
                <w:sz w:val="20"/>
                <w:szCs w:val="20"/>
              </w:rPr>
            </w:pPr>
            <w:r w:rsidRPr="00D91D66">
              <w:rPr>
                <w:rFonts w:ascii="Times New Roman" w:eastAsia="Times New Roman" w:hAnsi="Times New Roman" w:cs="Times New Roman"/>
                <w:color w:val="000000"/>
                <w:sz w:val="20"/>
                <w:szCs w:val="20"/>
              </w:rPr>
              <w:t>2</w:t>
            </w:r>
          </w:p>
        </w:tc>
        <w:tc>
          <w:tcPr>
            <w:tcW w:w="2433" w:type="dxa"/>
            <w:shd w:val="clear" w:color="auto" w:fill="D3DFEE"/>
            <w:noWrap/>
          </w:tcPr>
          <w:p w14:paraId="4163B636" w14:textId="77777777" w:rsidR="00D91D66" w:rsidRPr="00D91D66" w:rsidRDefault="00D91D66" w:rsidP="00D91D6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D91D66">
              <w:rPr>
                <w:rFonts w:ascii="Times New Roman" w:eastAsia="Times New Roman" w:hAnsi="Times New Roman" w:cs="Times New Roman"/>
                <w:color w:val="000000"/>
                <w:sz w:val="20"/>
                <w:szCs w:val="20"/>
              </w:rPr>
              <w:t>Дисконтовата норма (r1), при която</w:t>
            </w:r>
            <w:r w:rsidRPr="00D91D66">
              <w:rPr>
                <w:rFonts w:ascii="Times New Roman" w:eastAsia="Times New Roman" w:hAnsi="Times New Roman" w:cs="Times New Roman"/>
                <w:b/>
                <w:bCs/>
                <w:color w:val="000000"/>
                <w:sz w:val="20"/>
                <w:szCs w:val="20"/>
              </w:rPr>
              <w:t xml:space="preserve"> </w:t>
            </w:r>
          </w:p>
          <w:p w14:paraId="29520066" w14:textId="77777777" w:rsidR="00D91D66" w:rsidRPr="00D91D66" w:rsidRDefault="00D91D66" w:rsidP="00D91D6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D91D66">
              <w:rPr>
                <w:rFonts w:ascii="Times New Roman" w:eastAsia="Times New Roman" w:hAnsi="Times New Roman" w:cs="Times New Roman"/>
                <w:b/>
                <w:bCs/>
                <w:color w:val="000000"/>
                <w:sz w:val="20"/>
                <w:szCs w:val="20"/>
              </w:rPr>
              <w:t>NPV &gt;0</w:t>
            </w:r>
          </w:p>
        </w:tc>
        <w:tc>
          <w:tcPr>
            <w:tcW w:w="1842" w:type="dxa"/>
            <w:shd w:val="clear" w:color="auto" w:fill="D3DFEE"/>
          </w:tcPr>
          <w:p w14:paraId="49E6072C" w14:textId="77777777" w:rsidR="00D91D66" w:rsidRPr="00D91D66" w:rsidRDefault="00D91D66" w:rsidP="00D91D66">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rPr>
            </w:pPr>
            <w:r w:rsidRPr="00D91D66">
              <w:rPr>
                <w:rFonts w:ascii="Times New Roman" w:eastAsia="Calibri" w:hAnsi="Times New Roman" w:cs="Times New Roman"/>
                <w:color w:val="000000"/>
                <w:sz w:val="20"/>
                <w:szCs w:val="20"/>
              </w:rPr>
              <w:t>89%</w:t>
            </w:r>
          </w:p>
        </w:tc>
        <w:tc>
          <w:tcPr>
            <w:tcW w:w="2008" w:type="dxa"/>
            <w:shd w:val="clear" w:color="auto" w:fill="D3DFEE"/>
          </w:tcPr>
          <w:p w14:paraId="18ADECB7" w14:textId="77777777" w:rsidR="00D91D66" w:rsidRPr="00D91D66" w:rsidRDefault="00D91D66" w:rsidP="00D91D6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D91D66">
              <w:rPr>
                <w:rFonts w:ascii="Times New Roman" w:eastAsia="Times New Roman" w:hAnsi="Times New Roman" w:cs="Times New Roman"/>
                <w:color w:val="000000"/>
                <w:sz w:val="20"/>
                <w:szCs w:val="20"/>
              </w:rPr>
              <w:t>30%</w:t>
            </w:r>
          </w:p>
        </w:tc>
        <w:tc>
          <w:tcPr>
            <w:tcW w:w="2031" w:type="dxa"/>
            <w:shd w:val="clear" w:color="auto" w:fill="D3DFEE"/>
          </w:tcPr>
          <w:p w14:paraId="635EF821" w14:textId="77777777" w:rsidR="00D91D66" w:rsidRPr="00D91D66" w:rsidRDefault="00D91D66" w:rsidP="00D91D66">
            <w:pPr>
              <w:numPr>
                <w:ilvl w:val="0"/>
                <w:numId w:val="26"/>
              </w:numPr>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r>
      <w:tr w:rsidR="00D91D66" w:rsidRPr="00D91D66" w14:paraId="205951ED" w14:textId="77777777" w:rsidTr="00D91D66">
        <w:trPr>
          <w:trHeight w:val="232"/>
        </w:trPr>
        <w:tc>
          <w:tcPr>
            <w:cnfStyle w:val="001000000000" w:firstRow="0" w:lastRow="0" w:firstColumn="1" w:lastColumn="0" w:oddVBand="0" w:evenVBand="0" w:oddHBand="0" w:evenHBand="0" w:firstRowFirstColumn="0" w:firstRowLastColumn="0" w:lastRowFirstColumn="0" w:lastRowLastColumn="0"/>
            <w:tcW w:w="440" w:type="dxa"/>
            <w:shd w:val="clear" w:color="auto" w:fill="D3DFEE"/>
          </w:tcPr>
          <w:p w14:paraId="3FE9A820" w14:textId="77777777" w:rsidR="00D91D66" w:rsidRPr="00D91D66" w:rsidRDefault="00D91D66" w:rsidP="00D91D66">
            <w:pPr>
              <w:rPr>
                <w:rFonts w:ascii="Times New Roman" w:eastAsia="Times New Roman" w:hAnsi="Times New Roman" w:cs="Times New Roman"/>
                <w:color w:val="000000"/>
                <w:sz w:val="20"/>
                <w:szCs w:val="20"/>
              </w:rPr>
            </w:pPr>
            <w:r w:rsidRPr="00D91D66">
              <w:rPr>
                <w:rFonts w:ascii="Times New Roman" w:eastAsia="Times New Roman" w:hAnsi="Times New Roman" w:cs="Times New Roman"/>
                <w:color w:val="000000"/>
                <w:sz w:val="20"/>
                <w:szCs w:val="20"/>
              </w:rPr>
              <w:t>3</w:t>
            </w:r>
          </w:p>
        </w:tc>
        <w:tc>
          <w:tcPr>
            <w:tcW w:w="2433" w:type="dxa"/>
            <w:shd w:val="clear" w:color="auto" w:fill="D3DFEE"/>
            <w:noWrap/>
          </w:tcPr>
          <w:p w14:paraId="01E3BBA1" w14:textId="77777777" w:rsidR="00D91D66" w:rsidRPr="00D91D66" w:rsidRDefault="00D91D66" w:rsidP="00D91D6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rPr>
            </w:pPr>
            <w:r w:rsidRPr="00D91D66">
              <w:rPr>
                <w:rFonts w:ascii="Times New Roman" w:eastAsia="Times New Roman" w:hAnsi="Times New Roman" w:cs="Times New Roman"/>
                <w:color w:val="000000"/>
                <w:sz w:val="20"/>
                <w:szCs w:val="20"/>
              </w:rPr>
              <w:t>Дисконтовата норма (r2), при която</w:t>
            </w:r>
            <w:r w:rsidRPr="00D91D66">
              <w:rPr>
                <w:rFonts w:ascii="Times New Roman" w:eastAsia="Times New Roman" w:hAnsi="Times New Roman" w:cs="Times New Roman"/>
                <w:b/>
                <w:bCs/>
                <w:color w:val="000000"/>
                <w:sz w:val="20"/>
                <w:szCs w:val="20"/>
              </w:rPr>
              <w:t xml:space="preserve"> </w:t>
            </w:r>
          </w:p>
          <w:p w14:paraId="18A1C776" w14:textId="77777777" w:rsidR="00D91D66" w:rsidRPr="00D91D66" w:rsidRDefault="00D91D66" w:rsidP="00D91D6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rPr>
            </w:pPr>
            <w:r w:rsidRPr="00D91D66">
              <w:rPr>
                <w:rFonts w:ascii="Times New Roman" w:eastAsia="Times New Roman" w:hAnsi="Times New Roman" w:cs="Times New Roman"/>
                <w:b/>
                <w:bCs/>
                <w:color w:val="000000"/>
                <w:sz w:val="20"/>
                <w:szCs w:val="20"/>
              </w:rPr>
              <w:t>NPV &lt;0</w:t>
            </w:r>
          </w:p>
        </w:tc>
        <w:tc>
          <w:tcPr>
            <w:tcW w:w="1842" w:type="dxa"/>
            <w:shd w:val="clear" w:color="auto" w:fill="D3DFEE"/>
          </w:tcPr>
          <w:p w14:paraId="116DC7A6" w14:textId="77777777" w:rsidR="00D91D66" w:rsidRPr="00D91D66" w:rsidRDefault="00D91D66" w:rsidP="00D91D66">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D91D66">
              <w:rPr>
                <w:rFonts w:ascii="Times New Roman" w:eastAsia="Calibri" w:hAnsi="Times New Roman" w:cs="Times New Roman"/>
                <w:color w:val="000000"/>
                <w:sz w:val="20"/>
                <w:szCs w:val="20"/>
              </w:rPr>
              <w:t>90%</w:t>
            </w:r>
          </w:p>
        </w:tc>
        <w:tc>
          <w:tcPr>
            <w:tcW w:w="2008" w:type="dxa"/>
            <w:shd w:val="clear" w:color="auto" w:fill="D3DFEE"/>
          </w:tcPr>
          <w:p w14:paraId="3B90E440" w14:textId="77777777" w:rsidR="00D91D66" w:rsidRPr="00D91D66" w:rsidRDefault="00D91D66" w:rsidP="00D91D6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91D66">
              <w:rPr>
                <w:rFonts w:ascii="Times New Roman" w:eastAsia="Times New Roman" w:hAnsi="Times New Roman" w:cs="Times New Roman"/>
                <w:color w:val="000000"/>
                <w:sz w:val="20"/>
                <w:szCs w:val="20"/>
              </w:rPr>
              <w:t>31%</w:t>
            </w:r>
          </w:p>
        </w:tc>
        <w:tc>
          <w:tcPr>
            <w:tcW w:w="2031" w:type="dxa"/>
            <w:shd w:val="clear" w:color="auto" w:fill="D3DFEE"/>
          </w:tcPr>
          <w:p w14:paraId="409146E3" w14:textId="77777777" w:rsidR="00D91D66" w:rsidRPr="00D91D66" w:rsidRDefault="00D91D66" w:rsidP="00D91D66">
            <w:pPr>
              <w:numPr>
                <w:ilvl w:val="0"/>
                <w:numId w:val="26"/>
              </w:numPr>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D91D66" w:rsidRPr="00D91D66" w14:paraId="2C6B9157" w14:textId="77777777" w:rsidTr="00D91D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dxa"/>
            <w:shd w:val="clear" w:color="auto" w:fill="D3DFEE"/>
          </w:tcPr>
          <w:p w14:paraId="1DA8B450" w14:textId="77777777" w:rsidR="00D91D66" w:rsidRPr="00D91D66" w:rsidRDefault="00D91D66" w:rsidP="00D91D66">
            <w:pPr>
              <w:rPr>
                <w:rFonts w:ascii="Times New Roman" w:eastAsia="Times New Roman" w:hAnsi="Times New Roman" w:cs="Times New Roman"/>
                <w:color w:val="000000"/>
                <w:sz w:val="20"/>
                <w:szCs w:val="20"/>
              </w:rPr>
            </w:pPr>
            <w:r w:rsidRPr="00D91D66">
              <w:rPr>
                <w:rFonts w:ascii="Times New Roman" w:eastAsia="Times New Roman" w:hAnsi="Times New Roman" w:cs="Times New Roman"/>
                <w:color w:val="000000"/>
                <w:sz w:val="20"/>
                <w:szCs w:val="20"/>
              </w:rPr>
              <w:t>4</w:t>
            </w:r>
          </w:p>
        </w:tc>
        <w:tc>
          <w:tcPr>
            <w:tcW w:w="2433" w:type="dxa"/>
            <w:shd w:val="clear" w:color="auto" w:fill="D3DFEE"/>
            <w:noWrap/>
            <w:hideMark/>
          </w:tcPr>
          <w:p w14:paraId="6C1A11EA" w14:textId="77777777" w:rsidR="00D91D66" w:rsidRPr="00D91D66" w:rsidRDefault="00D91D66" w:rsidP="00D91D6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D91D66">
              <w:rPr>
                <w:rFonts w:ascii="Times New Roman" w:eastAsia="Times New Roman" w:hAnsi="Times New Roman" w:cs="Times New Roman"/>
                <w:b/>
                <w:bCs/>
                <w:color w:val="000000"/>
                <w:sz w:val="20"/>
                <w:szCs w:val="20"/>
              </w:rPr>
              <w:t>IRR</w:t>
            </w:r>
            <w:r w:rsidRPr="00D91D66">
              <w:rPr>
                <w:rFonts w:ascii="Times New Roman" w:eastAsia="Times New Roman" w:hAnsi="Times New Roman" w:cs="Times New Roman"/>
                <w:bCs/>
                <w:color w:val="000000"/>
                <w:sz w:val="20"/>
                <w:szCs w:val="20"/>
              </w:rPr>
              <w:t xml:space="preserve"> </w:t>
            </w:r>
          </w:p>
        </w:tc>
        <w:tc>
          <w:tcPr>
            <w:tcW w:w="1842" w:type="dxa"/>
            <w:shd w:val="clear" w:color="auto" w:fill="D3DFEE"/>
          </w:tcPr>
          <w:p w14:paraId="3F2E2855" w14:textId="77777777" w:rsidR="00D91D66" w:rsidRPr="00D91D66" w:rsidRDefault="00D91D66" w:rsidP="00D91D66">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rPr>
            </w:pPr>
            <w:r w:rsidRPr="00D91D66">
              <w:rPr>
                <w:rFonts w:ascii="Times New Roman" w:eastAsia="Calibri" w:hAnsi="Times New Roman" w:cs="Times New Roman"/>
                <w:color w:val="000000"/>
                <w:sz w:val="20"/>
                <w:szCs w:val="20"/>
              </w:rPr>
              <w:t>89,57%</w:t>
            </w:r>
          </w:p>
        </w:tc>
        <w:tc>
          <w:tcPr>
            <w:tcW w:w="2008" w:type="dxa"/>
            <w:shd w:val="clear" w:color="auto" w:fill="D3DFEE"/>
          </w:tcPr>
          <w:p w14:paraId="68CE1520" w14:textId="77777777" w:rsidR="00D91D66" w:rsidRPr="00D91D66" w:rsidRDefault="00D91D66" w:rsidP="00D91D6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D91D66">
              <w:rPr>
                <w:rFonts w:ascii="Times New Roman" w:eastAsia="Times New Roman" w:hAnsi="Times New Roman" w:cs="Times New Roman"/>
                <w:color w:val="000000"/>
                <w:sz w:val="20"/>
                <w:szCs w:val="20"/>
              </w:rPr>
              <w:t>30,81%</w:t>
            </w:r>
          </w:p>
        </w:tc>
        <w:tc>
          <w:tcPr>
            <w:tcW w:w="2031" w:type="dxa"/>
            <w:shd w:val="clear" w:color="auto" w:fill="D3DFEE"/>
          </w:tcPr>
          <w:p w14:paraId="450D5B12" w14:textId="77777777" w:rsidR="00D91D66" w:rsidRPr="00D91D66" w:rsidRDefault="00D91D66" w:rsidP="00D91D6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r>
      <w:tr w:rsidR="00D91D66" w:rsidRPr="00D91D66" w14:paraId="091C7006" w14:textId="77777777" w:rsidTr="00D91D66">
        <w:trPr>
          <w:trHeight w:val="300"/>
        </w:trPr>
        <w:tc>
          <w:tcPr>
            <w:cnfStyle w:val="001000000000" w:firstRow="0" w:lastRow="0" w:firstColumn="1" w:lastColumn="0" w:oddVBand="0" w:evenVBand="0" w:oddHBand="0" w:evenHBand="0" w:firstRowFirstColumn="0" w:firstRowLastColumn="0" w:lastRowFirstColumn="0" w:lastRowLastColumn="0"/>
            <w:tcW w:w="440" w:type="dxa"/>
            <w:shd w:val="clear" w:color="auto" w:fill="D3DFEE"/>
          </w:tcPr>
          <w:p w14:paraId="35B37B3E" w14:textId="77777777" w:rsidR="00D91D66" w:rsidRPr="00D91D66" w:rsidRDefault="00D91D66" w:rsidP="00D91D66">
            <w:pPr>
              <w:rPr>
                <w:rFonts w:ascii="Times New Roman" w:eastAsia="Times New Roman" w:hAnsi="Times New Roman" w:cs="Times New Roman"/>
                <w:color w:val="000000"/>
                <w:sz w:val="20"/>
                <w:szCs w:val="20"/>
              </w:rPr>
            </w:pPr>
            <w:r w:rsidRPr="00D91D66">
              <w:rPr>
                <w:rFonts w:ascii="Times New Roman" w:eastAsia="Times New Roman" w:hAnsi="Times New Roman" w:cs="Times New Roman"/>
                <w:color w:val="000000"/>
                <w:sz w:val="20"/>
                <w:szCs w:val="20"/>
              </w:rPr>
              <w:t>5</w:t>
            </w:r>
          </w:p>
        </w:tc>
        <w:tc>
          <w:tcPr>
            <w:tcW w:w="2433" w:type="dxa"/>
            <w:shd w:val="clear" w:color="auto" w:fill="D3DFEE"/>
            <w:noWrap/>
            <w:hideMark/>
          </w:tcPr>
          <w:p w14:paraId="418BBBAF" w14:textId="77777777" w:rsidR="00D91D66" w:rsidRPr="00D91D66" w:rsidRDefault="00D91D66" w:rsidP="00D91D6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rPr>
            </w:pPr>
            <w:r w:rsidRPr="00D91D66">
              <w:rPr>
                <w:rFonts w:ascii="Times New Roman" w:eastAsia="Times New Roman" w:hAnsi="Times New Roman" w:cs="Times New Roman"/>
                <w:color w:val="000000"/>
                <w:sz w:val="20"/>
                <w:szCs w:val="20"/>
              </w:rPr>
              <w:t>Индекс на рентабилност</w:t>
            </w:r>
            <w:r w:rsidRPr="00D91D66">
              <w:rPr>
                <w:rFonts w:ascii="Times New Roman" w:eastAsia="Times New Roman" w:hAnsi="Times New Roman" w:cs="Times New Roman"/>
                <w:b/>
                <w:bCs/>
                <w:color w:val="000000"/>
                <w:sz w:val="20"/>
                <w:szCs w:val="20"/>
              </w:rPr>
              <w:t xml:space="preserve"> - PI</w:t>
            </w:r>
            <w:r w:rsidRPr="00D91D66">
              <w:rPr>
                <w:rFonts w:ascii="Times New Roman" w:eastAsia="Times New Roman" w:hAnsi="Times New Roman" w:cs="Times New Roman"/>
                <w:bCs/>
                <w:color w:val="000000"/>
                <w:sz w:val="20"/>
                <w:szCs w:val="20"/>
              </w:rPr>
              <w:t xml:space="preserve"> -дисконтиран</w:t>
            </w:r>
          </w:p>
        </w:tc>
        <w:tc>
          <w:tcPr>
            <w:tcW w:w="1842" w:type="dxa"/>
            <w:shd w:val="clear" w:color="auto" w:fill="D3DFEE"/>
          </w:tcPr>
          <w:p w14:paraId="28AC1153" w14:textId="77777777" w:rsidR="00D91D66" w:rsidRPr="00D91D66" w:rsidRDefault="00D91D66" w:rsidP="00D91D66">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D91D66">
              <w:rPr>
                <w:rFonts w:ascii="Times New Roman" w:eastAsia="Calibri" w:hAnsi="Times New Roman" w:cs="Times New Roman"/>
                <w:color w:val="000000"/>
                <w:sz w:val="20"/>
                <w:szCs w:val="20"/>
              </w:rPr>
              <w:t>3,98</w:t>
            </w:r>
          </w:p>
        </w:tc>
        <w:tc>
          <w:tcPr>
            <w:tcW w:w="2008" w:type="dxa"/>
            <w:shd w:val="clear" w:color="auto" w:fill="D3DFEE"/>
          </w:tcPr>
          <w:p w14:paraId="6C217471" w14:textId="77777777" w:rsidR="00D91D66" w:rsidRPr="00D91D66" w:rsidRDefault="00D91D66" w:rsidP="00D91D6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91D66">
              <w:rPr>
                <w:rFonts w:ascii="Times New Roman" w:eastAsia="Times New Roman" w:hAnsi="Times New Roman" w:cs="Times New Roman"/>
                <w:color w:val="000000"/>
                <w:sz w:val="20"/>
                <w:szCs w:val="20"/>
              </w:rPr>
              <w:t>1,78</w:t>
            </w:r>
          </w:p>
        </w:tc>
        <w:tc>
          <w:tcPr>
            <w:tcW w:w="2031" w:type="dxa"/>
            <w:shd w:val="clear" w:color="auto" w:fill="D3DFEE"/>
          </w:tcPr>
          <w:p w14:paraId="5A7D0457" w14:textId="77777777" w:rsidR="00D91D66" w:rsidRPr="00D91D66" w:rsidRDefault="00D91D66" w:rsidP="00D91D66">
            <w:pPr>
              <w:ind w:left="786"/>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D91D66">
              <w:rPr>
                <w:rFonts w:ascii="Times New Roman" w:eastAsia="Times New Roman" w:hAnsi="Times New Roman" w:cs="Times New Roman"/>
                <w:color w:val="000000"/>
                <w:sz w:val="20"/>
                <w:szCs w:val="20"/>
              </w:rPr>
              <w:t>-1,89</w:t>
            </w:r>
          </w:p>
        </w:tc>
      </w:tr>
      <w:tr w:rsidR="00D91D66" w:rsidRPr="00D91D66" w14:paraId="7E4E60CE" w14:textId="77777777" w:rsidTr="00D91D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dxa"/>
            <w:shd w:val="clear" w:color="auto" w:fill="D3DFEE"/>
          </w:tcPr>
          <w:p w14:paraId="230257AB" w14:textId="77777777" w:rsidR="00D91D66" w:rsidRPr="00D91D66" w:rsidRDefault="00D91D66" w:rsidP="00D91D66">
            <w:pPr>
              <w:rPr>
                <w:rFonts w:ascii="Times New Roman" w:eastAsia="Times New Roman" w:hAnsi="Times New Roman" w:cs="Times New Roman"/>
                <w:color w:val="000000"/>
                <w:sz w:val="20"/>
                <w:szCs w:val="20"/>
              </w:rPr>
            </w:pPr>
            <w:r w:rsidRPr="00D91D66">
              <w:rPr>
                <w:rFonts w:ascii="Times New Roman" w:eastAsia="Times New Roman" w:hAnsi="Times New Roman" w:cs="Times New Roman"/>
                <w:color w:val="000000"/>
                <w:sz w:val="20"/>
                <w:szCs w:val="20"/>
              </w:rPr>
              <w:t>6</w:t>
            </w:r>
          </w:p>
        </w:tc>
        <w:tc>
          <w:tcPr>
            <w:tcW w:w="2433" w:type="dxa"/>
            <w:shd w:val="clear" w:color="auto" w:fill="D3DFEE"/>
            <w:noWrap/>
            <w:hideMark/>
          </w:tcPr>
          <w:p w14:paraId="2BEA0B85" w14:textId="77777777" w:rsidR="00D91D66" w:rsidRPr="00D91D66" w:rsidRDefault="00D91D66" w:rsidP="00D91D6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D91D66">
              <w:rPr>
                <w:rFonts w:ascii="Times New Roman" w:eastAsia="Times New Roman" w:hAnsi="Times New Roman" w:cs="Times New Roman"/>
                <w:color w:val="000000"/>
                <w:sz w:val="20"/>
                <w:szCs w:val="20"/>
              </w:rPr>
              <w:t>Срок на откупуване</w:t>
            </w:r>
            <w:r w:rsidRPr="00D91D66">
              <w:rPr>
                <w:rFonts w:ascii="Times New Roman" w:eastAsia="Times New Roman" w:hAnsi="Times New Roman" w:cs="Times New Roman"/>
                <w:b/>
                <w:bCs/>
                <w:color w:val="000000"/>
                <w:sz w:val="20"/>
                <w:szCs w:val="20"/>
              </w:rPr>
              <w:t xml:space="preserve"> </w:t>
            </w:r>
          </w:p>
          <w:p w14:paraId="4CC8C355" w14:textId="77777777" w:rsidR="00D91D66" w:rsidRPr="00D91D66" w:rsidRDefault="00D91D66" w:rsidP="00D91D6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rPr>
            </w:pPr>
            <w:r w:rsidRPr="00D91D66">
              <w:rPr>
                <w:rFonts w:ascii="Times New Roman" w:eastAsia="Times New Roman" w:hAnsi="Times New Roman" w:cs="Times New Roman"/>
                <w:b/>
                <w:bCs/>
                <w:color w:val="000000"/>
                <w:sz w:val="20"/>
                <w:szCs w:val="20"/>
              </w:rPr>
              <w:t>PBP</w:t>
            </w:r>
            <w:r w:rsidRPr="00D91D66">
              <w:rPr>
                <w:rFonts w:ascii="Times New Roman" w:eastAsia="Times New Roman" w:hAnsi="Times New Roman" w:cs="Times New Roman"/>
                <w:bCs/>
                <w:color w:val="000000"/>
                <w:sz w:val="20"/>
                <w:szCs w:val="20"/>
              </w:rPr>
              <w:t xml:space="preserve">  discounted</w:t>
            </w:r>
          </w:p>
        </w:tc>
        <w:tc>
          <w:tcPr>
            <w:tcW w:w="1842" w:type="dxa"/>
            <w:shd w:val="clear" w:color="auto" w:fill="D3DFEE"/>
          </w:tcPr>
          <w:p w14:paraId="4CFA81CC" w14:textId="77777777" w:rsidR="00D91D66" w:rsidRPr="00D91D66" w:rsidRDefault="00D91D66" w:rsidP="00D91D66">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0"/>
                <w:szCs w:val="20"/>
              </w:rPr>
            </w:pPr>
            <w:r w:rsidRPr="00D91D66">
              <w:rPr>
                <w:rFonts w:ascii="Times New Roman" w:eastAsia="Calibri" w:hAnsi="Times New Roman" w:cs="Times New Roman"/>
                <w:color w:val="000000"/>
                <w:sz w:val="20"/>
                <w:szCs w:val="20"/>
              </w:rPr>
              <w:t>2</w:t>
            </w:r>
          </w:p>
        </w:tc>
        <w:tc>
          <w:tcPr>
            <w:tcW w:w="2008" w:type="dxa"/>
            <w:shd w:val="clear" w:color="auto" w:fill="D3DFEE"/>
          </w:tcPr>
          <w:p w14:paraId="41525ADB" w14:textId="77777777" w:rsidR="00D91D66" w:rsidRPr="00D91D66" w:rsidRDefault="00D91D66" w:rsidP="00D91D6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D91D66">
              <w:rPr>
                <w:rFonts w:ascii="Times New Roman" w:eastAsia="Times New Roman" w:hAnsi="Times New Roman" w:cs="Times New Roman"/>
                <w:color w:val="000000"/>
                <w:sz w:val="20"/>
                <w:szCs w:val="20"/>
              </w:rPr>
              <w:t>2,8</w:t>
            </w:r>
          </w:p>
          <w:p w14:paraId="0F74650B" w14:textId="77777777" w:rsidR="00D91D66" w:rsidRPr="00D91D66" w:rsidRDefault="00D91D66" w:rsidP="00D91D6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031" w:type="dxa"/>
            <w:shd w:val="clear" w:color="auto" w:fill="D3DFEE"/>
          </w:tcPr>
          <w:p w14:paraId="7F551688" w14:textId="77777777" w:rsidR="00D91D66" w:rsidRPr="00D91D66" w:rsidRDefault="00D91D66" w:rsidP="00D91D6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p>
        </w:tc>
      </w:tr>
    </w:tbl>
    <w:p w14:paraId="1FE4B35A" w14:textId="77777777" w:rsidR="00D91D66" w:rsidRPr="00D91D66" w:rsidRDefault="00D91D66" w:rsidP="00D91D66">
      <w:pPr>
        <w:spacing w:after="0" w:line="360" w:lineRule="auto"/>
        <w:ind w:left="360"/>
        <w:contextualSpacing/>
        <w:jc w:val="both"/>
        <w:rPr>
          <w:rFonts w:ascii="Times New Roman" w:eastAsia="Calibri" w:hAnsi="Times New Roman" w:cs="Times New Roman"/>
        </w:rPr>
      </w:pPr>
    </w:p>
    <w:p w14:paraId="23C1488E" w14:textId="77777777" w:rsidR="00D91D66" w:rsidRPr="00D91D66" w:rsidRDefault="00D91D66" w:rsidP="00D91D66">
      <w:pPr>
        <w:numPr>
          <w:ilvl w:val="0"/>
          <w:numId w:val="37"/>
        </w:numPr>
        <w:spacing w:after="0" w:line="360" w:lineRule="auto"/>
        <w:contextualSpacing/>
        <w:jc w:val="both"/>
        <w:rPr>
          <w:rFonts w:ascii="Times New Roman" w:eastAsia="Calibri" w:hAnsi="Times New Roman" w:cs="Times New Roman"/>
        </w:rPr>
      </w:pPr>
      <w:r w:rsidRPr="00D91D66">
        <w:rPr>
          <w:rFonts w:ascii="Times New Roman" w:eastAsia="Calibri" w:hAnsi="Times New Roman" w:cs="Times New Roman"/>
        </w:rPr>
        <w:lastRenderedPageBreak/>
        <w:t xml:space="preserve">Нетната настояща стойност (NPV) от реализацията на проекта е положителна при оптимистичния и реалистичния сценарий на развитие, когато стойностите са съответно – 12 735,4 хил. лв. и </w:t>
      </w:r>
      <w:r w:rsidRPr="00D91D66">
        <w:rPr>
          <w:rFonts w:ascii="Times New Roman" w:eastAsia="Calibri" w:hAnsi="Times New Roman" w:cs="Times New Roman"/>
          <w:lang w:val="ru-RU"/>
        </w:rPr>
        <w:t>3 316,6 хил.</w:t>
      </w:r>
      <w:r w:rsidRPr="00D91D66">
        <w:rPr>
          <w:rFonts w:ascii="Times New Roman" w:eastAsia="Calibri" w:hAnsi="Times New Roman" w:cs="Times New Roman"/>
        </w:rPr>
        <w:t xml:space="preserve"> лв. При третия вариант нейната стойност е отрицателна (- 11 908,9 хил. лв.).</w:t>
      </w:r>
    </w:p>
    <w:p w14:paraId="490946A7" w14:textId="77777777" w:rsidR="00D91D66" w:rsidRPr="00D91D66" w:rsidRDefault="00D91D66" w:rsidP="00D91D66">
      <w:pPr>
        <w:numPr>
          <w:ilvl w:val="0"/>
          <w:numId w:val="37"/>
        </w:numPr>
        <w:spacing w:after="0" w:line="360" w:lineRule="auto"/>
        <w:contextualSpacing/>
        <w:jc w:val="both"/>
        <w:rPr>
          <w:rFonts w:ascii="Times New Roman" w:eastAsia="Calibri" w:hAnsi="Times New Roman" w:cs="Times New Roman"/>
        </w:rPr>
      </w:pPr>
      <w:r w:rsidRPr="00D91D66">
        <w:rPr>
          <w:rFonts w:ascii="Times New Roman" w:eastAsia="Calibri" w:hAnsi="Times New Roman" w:cs="Times New Roman"/>
        </w:rPr>
        <w:t>Вътрешната норма на възвръщаемост(IRR), която осигурява проекта се променя от – 89,57 % при оптимистичния, на 30,81 % при реалистичния.</w:t>
      </w:r>
    </w:p>
    <w:p w14:paraId="03E8510F" w14:textId="77777777" w:rsidR="00D91D66" w:rsidRPr="00D91D66" w:rsidRDefault="00D91D66" w:rsidP="00D91D66">
      <w:pPr>
        <w:numPr>
          <w:ilvl w:val="0"/>
          <w:numId w:val="37"/>
        </w:numPr>
        <w:spacing w:after="0" w:line="360" w:lineRule="auto"/>
        <w:contextualSpacing/>
        <w:jc w:val="both"/>
        <w:rPr>
          <w:rFonts w:ascii="Times New Roman" w:eastAsia="Calibri" w:hAnsi="Times New Roman" w:cs="Times New Roman"/>
          <w:bCs/>
          <w:iCs/>
          <w:sz w:val="24"/>
          <w:szCs w:val="24"/>
        </w:rPr>
      </w:pPr>
      <w:r w:rsidRPr="00D91D66">
        <w:rPr>
          <w:rFonts w:ascii="Times New Roman" w:eastAsia="Calibri" w:hAnsi="Times New Roman" w:cs="Times New Roman"/>
        </w:rPr>
        <w:t>Единствено при песимистичния сценарий на не е необходимо да се прибягва до реализиране на предвидените инвестиции.</w:t>
      </w:r>
    </w:p>
    <w:p w14:paraId="027A5E81" w14:textId="77777777" w:rsidR="00D91D66" w:rsidRPr="00D91D66" w:rsidRDefault="00D91D66" w:rsidP="00D91D66">
      <w:pPr>
        <w:tabs>
          <w:tab w:val="left" w:pos="630"/>
          <w:tab w:val="left" w:pos="720"/>
        </w:tabs>
        <w:spacing w:after="0" w:line="360" w:lineRule="auto"/>
        <w:ind w:firstLine="629"/>
        <w:contextualSpacing/>
        <w:jc w:val="both"/>
        <w:rPr>
          <w:rFonts w:ascii="Arial" w:eastAsia="Calibri" w:hAnsi="Arial" w:cs="Arial"/>
          <w:b/>
          <w:i/>
          <w:sz w:val="24"/>
          <w:szCs w:val="24"/>
        </w:rPr>
      </w:pPr>
      <w:r w:rsidRPr="00D91D66">
        <w:rPr>
          <w:rFonts w:ascii="Arial" w:eastAsia="Calibri" w:hAnsi="Arial" w:cs="Arial"/>
          <w:bCs/>
          <w:i/>
          <w:sz w:val="24"/>
          <w:szCs w:val="24"/>
        </w:rPr>
        <w:t xml:space="preserve">При реализирането на приходи от малко </w:t>
      </w:r>
      <w:r w:rsidRPr="00D91D66">
        <w:rPr>
          <w:rFonts w:ascii="Arial" w:eastAsia="Calibri" w:hAnsi="Arial" w:cs="Arial"/>
          <w:b/>
          <w:i/>
          <w:sz w:val="24"/>
          <w:szCs w:val="24"/>
        </w:rPr>
        <w:t xml:space="preserve">над 76%, от производствения капацитет, </w:t>
      </w:r>
      <w:r w:rsidRPr="00D91D66">
        <w:rPr>
          <w:rFonts w:ascii="Arial" w:eastAsia="Calibri" w:hAnsi="Arial" w:cs="Arial"/>
          <w:bCs/>
          <w:i/>
          <w:sz w:val="24"/>
          <w:szCs w:val="24"/>
        </w:rPr>
        <w:t>се постига</w:t>
      </w:r>
      <w:r w:rsidRPr="00D91D66">
        <w:rPr>
          <w:rFonts w:ascii="Arial" w:eastAsia="Calibri" w:hAnsi="Arial" w:cs="Arial"/>
          <w:b/>
          <w:i/>
          <w:sz w:val="24"/>
          <w:szCs w:val="24"/>
        </w:rPr>
        <w:t xml:space="preserve"> Break-even point и има </w:t>
      </w:r>
      <w:r w:rsidRPr="00D91D66">
        <w:rPr>
          <w:rFonts w:ascii="Arial" w:eastAsia="Calibri" w:hAnsi="Arial" w:cs="Arial"/>
          <w:bCs/>
          <w:i/>
          <w:sz w:val="24"/>
          <w:szCs w:val="24"/>
        </w:rPr>
        <w:t>минимален положителен паричен поток или до толкова може да спадна приходите спрямо пълния капацитет и резултата от реализирането на инвестиционния проект да е</w:t>
      </w:r>
      <w:r w:rsidRPr="00D91D66">
        <w:rPr>
          <w:rFonts w:ascii="Arial" w:eastAsia="Calibri" w:hAnsi="Arial" w:cs="Arial"/>
          <w:b/>
          <w:i/>
          <w:sz w:val="24"/>
          <w:szCs w:val="24"/>
        </w:rPr>
        <w:t xml:space="preserve"> положителен.</w:t>
      </w:r>
    </w:p>
    <w:bookmarkEnd w:id="19"/>
    <w:p w14:paraId="2B883B3A" w14:textId="77777777" w:rsidR="00D91D66" w:rsidRPr="00D91D66" w:rsidRDefault="00D91D66" w:rsidP="00D91D66">
      <w:pPr>
        <w:spacing w:after="0" w:line="360" w:lineRule="auto"/>
        <w:contextualSpacing/>
        <w:jc w:val="both"/>
        <w:rPr>
          <w:rFonts w:ascii="Times New Roman" w:eastAsia="Times New Roman" w:hAnsi="Times New Roman" w:cs="Times New Roman"/>
          <w:b/>
          <w:bCs/>
          <w:noProof/>
          <w:sz w:val="24"/>
          <w:szCs w:val="24"/>
          <w:lang w:val="ru-RU" w:eastAsia="bg-BG"/>
        </w:rPr>
      </w:pPr>
    </w:p>
    <w:p w14:paraId="2454FB0A" w14:textId="77777777" w:rsidR="00D91D66" w:rsidRPr="00D91D66" w:rsidRDefault="00D91D66" w:rsidP="00D91D66">
      <w:pPr>
        <w:spacing w:after="0" w:line="360" w:lineRule="auto"/>
        <w:jc w:val="both"/>
        <w:rPr>
          <w:rFonts w:ascii="Times New Roman" w:eastAsia="Times New Roman" w:hAnsi="Times New Roman" w:cs="Times New Roman"/>
          <w:b/>
          <w:bCs/>
          <w:noProof/>
          <w:sz w:val="24"/>
          <w:szCs w:val="24"/>
          <w:lang w:val="ru-RU" w:eastAsia="bg-BG"/>
        </w:rPr>
        <w:sectPr w:rsidR="00D91D66" w:rsidRPr="00D91D66" w:rsidSect="00E75483">
          <w:pgSz w:w="11906" w:h="16838"/>
          <w:pgMar w:top="567" w:right="1417" w:bottom="1417" w:left="1417" w:header="708" w:footer="708" w:gutter="0"/>
          <w:cols w:space="708"/>
          <w:docGrid w:linePitch="360"/>
        </w:sectPr>
      </w:pPr>
    </w:p>
    <w:p w14:paraId="6B2F6661" w14:textId="77777777" w:rsidR="00D91D66" w:rsidRPr="00D91D66" w:rsidRDefault="00D91D66" w:rsidP="00D91D66">
      <w:pPr>
        <w:spacing w:after="0" w:line="360" w:lineRule="auto"/>
        <w:jc w:val="both"/>
        <w:rPr>
          <w:rFonts w:ascii="Arial" w:hAnsi="Arial" w:cs="Arial"/>
          <w:sz w:val="24"/>
          <w:szCs w:val="24"/>
        </w:rPr>
      </w:pPr>
      <w:bookmarkStart w:id="30" w:name="_Hlk58251584"/>
      <w:r w:rsidRPr="00D91D66">
        <w:rPr>
          <w:rFonts w:ascii="Arial" w:hAnsi="Arial" w:cs="Arial"/>
          <w:sz w:val="28"/>
          <w:szCs w:val="28"/>
        </w:rPr>
        <w:lastRenderedPageBreak/>
        <w:t xml:space="preserve">Приложение 1. </w:t>
      </w:r>
      <w:r w:rsidRPr="00D91D66">
        <w:rPr>
          <w:rFonts w:ascii="Arial" w:hAnsi="Arial" w:cs="Arial"/>
          <w:sz w:val="24"/>
          <w:szCs w:val="24"/>
        </w:rPr>
        <w:t>Прогнозен нетен паричен поток при оптимистичен сценарий на развитие</w:t>
      </w:r>
    </w:p>
    <w:bookmarkEnd w:id="30"/>
    <w:p w14:paraId="0C7E03B1" w14:textId="41F79746" w:rsidR="00D11F78" w:rsidRDefault="00D91D66" w:rsidP="00D91D66">
      <w:pPr>
        <w:spacing w:after="0" w:line="360" w:lineRule="auto"/>
        <w:jc w:val="both"/>
      </w:pPr>
      <w:r w:rsidRPr="00D91D66">
        <w:fldChar w:fldCharType="begin"/>
      </w:r>
      <w:r w:rsidRPr="00D91D66">
        <w:instrText xml:space="preserve"> LINK </w:instrText>
      </w:r>
      <w:r w:rsidR="00D11F78">
        <w:instrText xml:space="preserve">Excel.Sheet.8 "C:\\Users\\DanielYordanov\\Desktop\\Чистота-Искър\\Оценка на ефективността\\БП_Б-Chistota-Iskar-с инвестиции-95% капацитет-разпределени по звена приходи.xls" T16!R7C1:R29C9 </w:instrText>
      </w:r>
      <w:r w:rsidRPr="00D91D66">
        <w:instrText xml:space="preserve">\a \f 4 \h  \* MERGEFORMAT </w:instrText>
      </w:r>
      <w:r w:rsidRPr="00D91D66">
        <w:fldChar w:fldCharType="separate"/>
      </w:r>
    </w:p>
    <w:tbl>
      <w:tblPr>
        <w:tblW w:w="15980" w:type="dxa"/>
        <w:tblInd w:w="-856" w:type="dxa"/>
        <w:tblCellMar>
          <w:left w:w="70" w:type="dxa"/>
          <w:right w:w="70" w:type="dxa"/>
        </w:tblCellMar>
        <w:tblLook w:val="04A0" w:firstRow="1" w:lastRow="0" w:firstColumn="1" w:lastColumn="0" w:noHBand="0" w:noVBand="1"/>
      </w:tblPr>
      <w:tblGrid>
        <w:gridCol w:w="1232"/>
        <w:gridCol w:w="4568"/>
        <w:gridCol w:w="1780"/>
        <w:gridCol w:w="1680"/>
        <w:gridCol w:w="1680"/>
        <w:gridCol w:w="1680"/>
        <w:gridCol w:w="1680"/>
        <w:gridCol w:w="1680"/>
      </w:tblGrid>
      <w:tr w:rsidR="00D11F78" w:rsidRPr="00D11F78" w14:paraId="075A80F7" w14:textId="77777777" w:rsidTr="00D11F78">
        <w:trPr>
          <w:divId w:val="1636136754"/>
          <w:trHeight w:val="523"/>
        </w:trPr>
        <w:tc>
          <w:tcPr>
            <w:tcW w:w="123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6FD72DB5" w14:textId="60CF51B2"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2D0170DE" w14:textId="77777777" w:rsidR="00D11F78" w:rsidRPr="00D11F78" w:rsidRDefault="00D11F78" w:rsidP="00D11F78">
            <w:pPr>
              <w:spacing w:after="0" w:line="240" w:lineRule="auto"/>
              <w:ind w:left="-25" w:firstLine="25"/>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Индекс</w:t>
            </w:r>
          </w:p>
        </w:tc>
        <w:tc>
          <w:tcPr>
            <w:tcW w:w="1780" w:type="dxa"/>
            <w:tcBorders>
              <w:top w:val="single" w:sz="4" w:space="0" w:color="auto"/>
              <w:left w:val="nil"/>
              <w:bottom w:val="single" w:sz="4" w:space="0" w:color="auto"/>
              <w:right w:val="single" w:sz="4" w:space="0" w:color="auto"/>
            </w:tcBorders>
            <w:shd w:val="clear" w:color="000000" w:fill="BFBFBF"/>
            <w:vAlign w:val="center"/>
            <w:hideMark/>
          </w:tcPr>
          <w:p w14:paraId="2B53AEB8"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Предходна година</w:t>
            </w:r>
          </w:p>
        </w:tc>
        <w:tc>
          <w:tcPr>
            <w:tcW w:w="1680" w:type="dxa"/>
            <w:tcBorders>
              <w:top w:val="single" w:sz="4" w:space="0" w:color="auto"/>
              <w:left w:val="nil"/>
              <w:bottom w:val="single" w:sz="4" w:space="0" w:color="auto"/>
              <w:right w:val="single" w:sz="4" w:space="0" w:color="auto"/>
            </w:tcBorders>
            <w:shd w:val="clear" w:color="000000" w:fill="BFBFBF"/>
            <w:vAlign w:val="center"/>
            <w:hideMark/>
          </w:tcPr>
          <w:p w14:paraId="446299EB"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w:t>
            </w:r>
          </w:p>
        </w:tc>
        <w:tc>
          <w:tcPr>
            <w:tcW w:w="1680" w:type="dxa"/>
            <w:tcBorders>
              <w:top w:val="single" w:sz="4" w:space="0" w:color="auto"/>
              <w:left w:val="nil"/>
              <w:bottom w:val="single" w:sz="4" w:space="0" w:color="auto"/>
              <w:right w:val="single" w:sz="4" w:space="0" w:color="auto"/>
            </w:tcBorders>
            <w:shd w:val="clear" w:color="000000" w:fill="BFBFBF"/>
            <w:vAlign w:val="center"/>
            <w:hideMark/>
          </w:tcPr>
          <w:p w14:paraId="15B79461"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II</w:t>
            </w:r>
          </w:p>
        </w:tc>
        <w:tc>
          <w:tcPr>
            <w:tcW w:w="1680" w:type="dxa"/>
            <w:tcBorders>
              <w:top w:val="single" w:sz="4" w:space="0" w:color="auto"/>
              <w:left w:val="nil"/>
              <w:bottom w:val="single" w:sz="4" w:space="0" w:color="auto"/>
              <w:right w:val="single" w:sz="4" w:space="0" w:color="auto"/>
            </w:tcBorders>
            <w:shd w:val="clear" w:color="000000" w:fill="BFBFBF"/>
            <w:vAlign w:val="center"/>
            <w:hideMark/>
          </w:tcPr>
          <w:p w14:paraId="3EC41612"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III</w:t>
            </w:r>
          </w:p>
        </w:tc>
        <w:tc>
          <w:tcPr>
            <w:tcW w:w="1680" w:type="dxa"/>
            <w:tcBorders>
              <w:top w:val="single" w:sz="4" w:space="0" w:color="auto"/>
              <w:left w:val="nil"/>
              <w:bottom w:val="single" w:sz="4" w:space="0" w:color="auto"/>
              <w:right w:val="single" w:sz="4" w:space="0" w:color="auto"/>
            </w:tcBorders>
            <w:shd w:val="clear" w:color="000000" w:fill="BFBFBF"/>
            <w:vAlign w:val="center"/>
            <w:hideMark/>
          </w:tcPr>
          <w:p w14:paraId="038F794C"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IV</w:t>
            </w:r>
          </w:p>
        </w:tc>
        <w:tc>
          <w:tcPr>
            <w:tcW w:w="1680" w:type="dxa"/>
            <w:tcBorders>
              <w:top w:val="single" w:sz="4" w:space="0" w:color="auto"/>
              <w:left w:val="nil"/>
              <w:bottom w:val="single" w:sz="4" w:space="0" w:color="auto"/>
              <w:right w:val="nil"/>
            </w:tcBorders>
            <w:shd w:val="clear" w:color="000000" w:fill="BFBFBF"/>
            <w:vAlign w:val="center"/>
            <w:hideMark/>
          </w:tcPr>
          <w:p w14:paraId="322D1A66"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V</w:t>
            </w:r>
          </w:p>
        </w:tc>
      </w:tr>
      <w:tr w:rsidR="00D11F78" w:rsidRPr="00D11F78" w14:paraId="6AC20FD8" w14:textId="77777777" w:rsidTr="00D11F78">
        <w:trPr>
          <w:divId w:val="1636136754"/>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36124944"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1</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76917EC1"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2</w:t>
            </w:r>
          </w:p>
        </w:tc>
        <w:tc>
          <w:tcPr>
            <w:tcW w:w="1780" w:type="dxa"/>
            <w:tcBorders>
              <w:top w:val="nil"/>
              <w:left w:val="nil"/>
              <w:bottom w:val="single" w:sz="4" w:space="0" w:color="auto"/>
              <w:right w:val="single" w:sz="4" w:space="0" w:color="auto"/>
            </w:tcBorders>
            <w:shd w:val="clear" w:color="000000" w:fill="BFBFBF"/>
            <w:vAlign w:val="center"/>
            <w:hideMark/>
          </w:tcPr>
          <w:p w14:paraId="46B8B623"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3</w:t>
            </w:r>
          </w:p>
        </w:tc>
        <w:tc>
          <w:tcPr>
            <w:tcW w:w="1680" w:type="dxa"/>
            <w:tcBorders>
              <w:top w:val="nil"/>
              <w:left w:val="nil"/>
              <w:bottom w:val="single" w:sz="4" w:space="0" w:color="auto"/>
              <w:right w:val="single" w:sz="4" w:space="0" w:color="auto"/>
            </w:tcBorders>
            <w:shd w:val="clear" w:color="000000" w:fill="BFBFBF"/>
            <w:vAlign w:val="center"/>
            <w:hideMark/>
          </w:tcPr>
          <w:p w14:paraId="373038A7"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4</w:t>
            </w:r>
          </w:p>
        </w:tc>
        <w:tc>
          <w:tcPr>
            <w:tcW w:w="1680" w:type="dxa"/>
            <w:tcBorders>
              <w:top w:val="nil"/>
              <w:left w:val="nil"/>
              <w:bottom w:val="single" w:sz="4" w:space="0" w:color="auto"/>
              <w:right w:val="single" w:sz="4" w:space="0" w:color="auto"/>
            </w:tcBorders>
            <w:shd w:val="clear" w:color="000000" w:fill="BFBFBF"/>
            <w:vAlign w:val="center"/>
            <w:hideMark/>
          </w:tcPr>
          <w:p w14:paraId="4FFA33A3"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5</w:t>
            </w:r>
          </w:p>
        </w:tc>
        <w:tc>
          <w:tcPr>
            <w:tcW w:w="1680" w:type="dxa"/>
            <w:tcBorders>
              <w:top w:val="nil"/>
              <w:left w:val="nil"/>
              <w:bottom w:val="single" w:sz="4" w:space="0" w:color="auto"/>
              <w:right w:val="single" w:sz="4" w:space="0" w:color="auto"/>
            </w:tcBorders>
            <w:shd w:val="clear" w:color="000000" w:fill="BFBFBF"/>
            <w:vAlign w:val="center"/>
            <w:hideMark/>
          </w:tcPr>
          <w:p w14:paraId="4C9BCD4E"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6</w:t>
            </w:r>
          </w:p>
        </w:tc>
        <w:tc>
          <w:tcPr>
            <w:tcW w:w="1680" w:type="dxa"/>
            <w:tcBorders>
              <w:top w:val="nil"/>
              <w:left w:val="nil"/>
              <w:bottom w:val="single" w:sz="4" w:space="0" w:color="auto"/>
              <w:right w:val="single" w:sz="4" w:space="0" w:color="auto"/>
            </w:tcBorders>
            <w:shd w:val="clear" w:color="000000" w:fill="BFBFBF"/>
            <w:vAlign w:val="center"/>
            <w:hideMark/>
          </w:tcPr>
          <w:p w14:paraId="1020020E"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7</w:t>
            </w:r>
          </w:p>
        </w:tc>
        <w:tc>
          <w:tcPr>
            <w:tcW w:w="1680" w:type="dxa"/>
            <w:tcBorders>
              <w:top w:val="nil"/>
              <w:left w:val="nil"/>
              <w:bottom w:val="single" w:sz="4" w:space="0" w:color="auto"/>
              <w:right w:val="single" w:sz="4" w:space="0" w:color="auto"/>
            </w:tcBorders>
            <w:shd w:val="clear" w:color="000000" w:fill="BFBFBF"/>
            <w:vAlign w:val="center"/>
            <w:hideMark/>
          </w:tcPr>
          <w:p w14:paraId="36FB88F6"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8</w:t>
            </w:r>
          </w:p>
        </w:tc>
      </w:tr>
      <w:tr w:rsidR="00D11F78" w:rsidRPr="00D11F78" w14:paraId="1D1FF8E6" w14:textId="77777777" w:rsidTr="00D11F78">
        <w:trPr>
          <w:divId w:val="1636136754"/>
          <w:trHeight w:val="270"/>
        </w:trPr>
        <w:tc>
          <w:tcPr>
            <w:tcW w:w="1232" w:type="dxa"/>
            <w:tcBorders>
              <w:top w:val="nil"/>
              <w:left w:val="single" w:sz="4" w:space="0" w:color="auto"/>
              <w:bottom w:val="nil"/>
              <w:right w:val="nil"/>
            </w:tcBorders>
            <w:shd w:val="clear" w:color="000000" w:fill="BFBFBF"/>
            <w:noWrap/>
            <w:vAlign w:val="center"/>
            <w:hideMark/>
          </w:tcPr>
          <w:p w14:paraId="31E6C070"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0"/>
                <w:szCs w:val="20"/>
                <w:lang w:eastAsia="bg-BG"/>
              </w:rPr>
              <w:t>I. Приходи</w:t>
            </w:r>
            <w:r w:rsidRPr="00D11F78">
              <w:rPr>
                <w:rFonts w:ascii="Times New Roman" w:eastAsia="Times New Roman" w:hAnsi="Times New Roman" w:cs="Times New Roman"/>
                <w:b/>
                <w:bCs/>
                <w:i/>
                <w:iCs/>
                <w:sz w:val="24"/>
                <w:szCs w:val="24"/>
                <w:lang w:eastAsia="bg-BG"/>
              </w:rPr>
              <w:t>:</w:t>
            </w:r>
          </w:p>
        </w:tc>
        <w:tc>
          <w:tcPr>
            <w:tcW w:w="4568" w:type="dxa"/>
            <w:tcBorders>
              <w:top w:val="nil"/>
              <w:left w:val="nil"/>
              <w:bottom w:val="nil"/>
              <w:right w:val="nil"/>
            </w:tcBorders>
            <w:shd w:val="clear" w:color="000000" w:fill="BFBFBF"/>
            <w:noWrap/>
            <w:vAlign w:val="center"/>
            <w:hideMark/>
          </w:tcPr>
          <w:p w14:paraId="7C7162E6"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780" w:type="dxa"/>
            <w:tcBorders>
              <w:top w:val="nil"/>
              <w:left w:val="nil"/>
              <w:bottom w:val="nil"/>
              <w:right w:val="nil"/>
            </w:tcBorders>
            <w:shd w:val="clear" w:color="000000" w:fill="BFBFBF"/>
            <w:noWrap/>
            <w:vAlign w:val="center"/>
            <w:hideMark/>
          </w:tcPr>
          <w:p w14:paraId="24EC0612"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0DB1A567"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7323111E"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2354AEA6"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02BCEECD"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c>
          <w:tcPr>
            <w:tcW w:w="1680" w:type="dxa"/>
            <w:tcBorders>
              <w:top w:val="nil"/>
              <w:left w:val="nil"/>
              <w:bottom w:val="nil"/>
              <w:right w:val="nil"/>
            </w:tcBorders>
            <w:shd w:val="clear" w:color="000000" w:fill="BFBFBF"/>
            <w:noWrap/>
            <w:vAlign w:val="center"/>
            <w:hideMark/>
          </w:tcPr>
          <w:p w14:paraId="2521CF71"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r>
      <w:tr w:rsidR="00D11F78" w:rsidRPr="00D11F78" w14:paraId="557ABE66" w14:textId="77777777" w:rsidTr="00D11F78">
        <w:trPr>
          <w:divId w:val="1636136754"/>
          <w:trHeight w:val="308"/>
        </w:trPr>
        <w:tc>
          <w:tcPr>
            <w:tcW w:w="123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6E9C47AC"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1</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7C76938E"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Приходи от продажби</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6C07BB60"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20 494 496,00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7FAC3766"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23 602 208,65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0CD6490E"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23 602 208,65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13BD617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23 602 208,65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63503791"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23 602 208,65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177097C2"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23 602 208,65 </w:t>
            </w:r>
          </w:p>
        </w:tc>
      </w:tr>
      <w:tr w:rsidR="00D11F78" w:rsidRPr="00D11F78" w14:paraId="3C78B2A7" w14:textId="77777777" w:rsidTr="00D11F78">
        <w:trPr>
          <w:divId w:val="1636136754"/>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60E72F7C"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2</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20159F7C"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Други приходи</w:t>
            </w:r>
          </w:p>
        </w:tc>
        <w:tc>
          <w:tcPr>
            <w:tcW w:w="1780" w:type="dxa"/>
            <w:tcBorders>
              <w:top w:val="nil"/>
              <w:left w:val="nil"/>
              <w:bottom w:val="single" w:sz="4" w:space="0" w:color="auto"/>
              <w:right w:val="single" w:sz="4" w:space="0" w:color="auto"/>
            </w:tcBorders>
            <w:shd w:val="clear" w:color="auto" w:fill="auto"/>
            <w:vAlign w:val="center"/>
            <w:hideMark/>
          </w:tcPr>
          <w:p w14:paraId="7894200D"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659E81EA"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0CEADD21"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2931FCC7"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7DBB243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0F68A46D"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r>
      <w:tr w:rsidR="00D11F78" w:rsidRPr="00D11F78" w14:paraId="36185AEF" w14:textId="77777777" w:rsidTr="00D11F78">
        <w:trPr>
          <w:divId w:val="1636136754"/>
          <w:trHeight w:val="570"/>
        </w:trPr>
        <w:tc>
          <w:tcPr>
            <w:tcW w:w="1232" w:type="dxa"/>
            <w:tcBorders>
              <w:top w:val="nil"/>
              <w:left w:val="single" w:sz="4" w:space="0" w:color="auto"/>
              <w:bottom w:val="single" w:sz="4" w:space="0" w:color="auto"/>
              <w:right w:val="single" w:sz="4" w:space="0" w:color="auto"/>
            </w:tcBorders>
            <w:shd w:val="clear" w:color="000000" w:fill="BFBFBF"/>
            <w:noWrap/>
            <w:vAlign w:val="center"/>
            <w:hideMark/>
          </w:tcPr>
          <w:p w14:paraId="7D6A8E53"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w:t>
            </w:r>
          </w:p>
        </w:tc>
        <w:tc>
          <w:tcPr>
            <w:tcW w:w="4568" w:type="dxa"/>
            <w:tcBorders>
              <w:top w:val="single" w:sz="4" w:space="0" w:color="auto"/>
              <w:left w:val="nil"/>
              <w:bottom w:val="single" w:sz="4" w:space="0" w:color="auto"/>
              <w:right w:val="single" w:sz="4" w:space="0" w:color="000000"/>
            </w:tcBorders>
            <w:shd w:val="clear" w:color="000000" w:fill="BFBFBF"/>
            <w:noWrap/>
            <w:vAlign w:val="center"/>
            <w:hideMark/>
          </w:tcPr>
          <w:p w14:paraId="7BE3084D"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Общо приходи (1+2)</w:t>
            </w:r>
          </w:p>
        </w:tc>
        <w:tc>
          <w:tcPr>
            <w:tcW w:w="1780" w:type="dxa"/>
            <w:tcBorders>
              <w:top w:val="nil"/>
              <w:left w:val="nil"/>
              <w:bottom w:val="single" w:sz="4" w:space="0" w:color="auto"/>
              <w:right w:val="single" w:sz="4" w:space="0" w:color="auto"/>
            </w:tcBorders>
            <w:shd w:val="clear" w:color="000000" w:fill="FFFFFF"/>
            <w:noWrap/>
            <w:vAlign w:val="center"/>
            <w:hideMark/>
          </w:tcPr>
          <w:p w14:paraId="4FC25F71"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20 494 496,00 </w:t>
            </w:r>
          </w:p>
        </w:tc>
        <w:tc>
          <w:tcPr>
            <w:tcW w:w="1680" w:type="dxa"/>
            <w:tcBorders>
              <w:top w:val="nil"/>
              <w:left w:val="nil"/>
              <w:bottom w:val="single" w:sz="4" w:space="0" w:color="auto"/>
              <w:right w:val="single" w:sz="4" w:space="0" w:color="auto"/>
            </w:tcBorders>
            <w:shd w:val="clear" w:color="000000" w:fill="FFFFFF"/>
            <w:noWrap/>
            <w:vAlign w:val="center"/>
            <w:hideMark/>
          </w:tcPr>
          <w:p w14:paraId="6ED45A6C"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23 602 208,65 </w:t>
            </w:r>
          </w:p>
        </w:tc>
        <w:tc>
          <w:tcPr>
            <w:tcW w:w="1680" w:type="dxa"/>
            <w:tcBorders>
              <w:top w:val="nil"/>
              <w:left w:val="nil"/>
              <w:bottom w:val="single" w:sz="4" w:space="0" w:color="auto"/>
              <w:right w:val="single" w:sz="4" w:space="0" w:color="auto"/>
            </w:tcBorders>
            <w:shd w:val="clear" w:color="000000" w:fill="FFFFFF"/>
            <w:noWrap/>
            <w:vAlign w:val="center"/>
            <w:hideMark/>
          </w:tcPr>
          <w:p w14:paraId="639DE269"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23 602 208,65 </w:t>
            </w:r>
          </w:p>
        </w:tc>
        <w:tc>
          <w:tcPr>
            <w:tcW w:w="1680" w:type="dxa"/>
            <w:tcBorders>
              <w:top w:val="nil"/>
              <w:left w:val="nil"/>
              <w:bottom w:val="single" w:sz="4" w:space="0" w:color="auto"/>
              <w:right w:val="single" w:sz="4" w:space="0" w:color="auto"/>
            </w:tcBorders>
            <w:shd w:val="clear" w:color="000000" w:fill="FFFFFF"/>
            <w:noWrap/>
            <w:vAlign w:val="center"/>
            <w:hideMark/>
          </w:tcPr>
          <w:p w14:paraId="3B03B5AE"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23 602 208,65 </w:t>
            </w:r>
          </w:p>
        </w:tc>
        <w:tc>
          <w:tcPr>
            <w:tcW w:w="1680" w:type="dxa"/>
            <w:tcBorders>
              <w:top w:val="nil"/>
              <w:left w:val="nil"/>
              <w:bottom w:val="single" w:sz="4" w:space="0" w:color="auto"/>
              <w:right w:val="single" w:sz="4" w:space="0" w:color="auto"/>
            </w:tcBorders>
            <w:shd w:val="clear" w:color="000000" w:fill="FFFFFF"/>
            <w:noWrap/>
            <w:vAlign w:val="center"/>
            <w:hideMark/>
          </w:tcPr>
          <w:p w14:paraId="185D9E65"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23 602 208,65 </w:t>
            </w:r>
          </w:p>
        </w:tc>
        <w:tc>
          <w:tcPr>
            <w:tcW w:w="1680" w:type="dxa"/>
            <w:tcBorders>
              <w:top w:val="nil"/>
              <w:left w:val="nil"/>
              <w:bottom w:val="single" w:sz="4" w:space="0" w:color="auto"/>
              <w:right w:val="single" w:sz="4" w:space="0" w:color="auto"/>
            </w:tcBorders>
            <w:shd w:val="clear" w:color="000000" w:fill="FFFFFF"/>
            <w:noWrap/>
            <w:vAlign w:val="center"/>
            <w:hideMark/>
          </w:tcPr>
          <w:p w14:paraId="5A92356C"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23 602 208,65 </w:t>
            </w:r>
          </w:p>
        </w:tc>
      </w:tr>
      <w:tr w:rsidR="00D11F78" w:rsidRPr="00D11F78" w14:paraId="5758C4ED" w14:textId="77777777" w:rsidTr="00D11F78">
        <w:trPr>
          <w:divId w:val="1636136754"/>
          <w:trHeight w:val="308"/>
        </w:trPr>
        <w:tc>
          <w:tcPr>
            <w:tcW w:w="5800" w:type="dxa"/>
            <w:gridSpan w:val="2"/>
            <w:tcBorders>
              <w:top w:val="nil"/>
              <w:left w:val="single" w:sz="4" w:space="0" w:color="auto"/>
              <w:bottom w:val="nil"/>
              <w:right w:val="nil"/>
            </w:tcBorders>
            <w:shd w:val="clear" w:color="000000" w:fill="BFBFBF"/>
            <w:noWrap/>
            <w:vAlign w:val="center"/>
            <w:hideMark/>
          </w:tcPr>
          <w:p w14:paraId="5F654F79"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A. Разходи за дейността:</w:t>
            </w:r>
          </w:p>
        </w:tc>
        <w:tc>
          <w:tcPr>
            <w:tcW w:w="1780" w:type="dxa"/>
            <w:tcBorders>
              <w:top w:val="nil"/>
              <w:left w:val="nil"/>
              <w:bottom w:val="nil"/>
              <w:right w:val="nil"/>
            </w:tcBorders>
            <w:shd w:val="clear" w:color="000000" w:fill="BFBFBF"/>
            <w:noWrap/>
            <w:vAlign w:val="center"/>
            <w:hideMark/>
          </w:tcPr>
          <w:p w14:paraId="4CA6CE31"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36410398"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7733B73B"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16094A8C"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7D7D96ED"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c>
          <w:tcPr>
            <w:tcW w:w="1680" w:type="dxa"/>
            <w:tcBorders>
              <w:top w:val="nil"/>
              <w:left w:val="nil"/>
              <w:bottom w:val="nil"/>
              <w:right w:val="nil"/>
            </w:tcBorders>
            <w:shd w:val="clear" w:color="000000" w:fill="BFBFBF"/>
            <w:noWrap/>
            <w:vAlign w:val="center"/>
            <w:hideMark/>
          </w:tcPr>
          <w:p w14:paraId="5613F988"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r>
      <w:tr w:rsidR="00D11F78" w:rsidRPr="00D11F78" w14:paraId="61E184EE" w14:textId="77777777" w:rsidTr="00D11F78">
        <w:trPr>
          <w:divId w:val="1636136754"/>
          <w:trHeight w:val="308"/>
        </w:trPr>
        <w:tc>
          <w:tcPr>
            <w:tcW w:w="123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3878EDE"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3</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02809B2A"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Разходи за суровини, мат. и външни услуги </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1ACD5CCC"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14 270 878,00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536DBCFA"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12 485 344,41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33F79C8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12 485 344,41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3D3C115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12 485 344,41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44717EC9"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12 485 344,41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5119B27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12 485 344,41 </w:t>
            </w:r>
          </w:p>
        </w:tc>
      </w:tr>
      <w:tr w:rsidR="00D11F78" w:rsidRPr="00D11F78" w14:paraId="62E50921" w14:textId="77777777" w:rsidTr="00D11F78">
        <w:trPr>
          <w:divId w:val="1636136754"/>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23B593A7"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4</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07EE2472"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Разходи за амортизация </w:t>
            </w:r>
          </w:p>
        </w:tc>
        <w:tc>
          <w:tcPr>
            <w:tcW w:w="1780" w:type="dxa"/>
            <w:tcBorders>
              <w:top w:val="nil"/>
              <w:left w:val="nil"/>
              <w:bottom w:val="single" w:sz="4" w:space="0" w:color="auto"/>
              <w:right w:val="single" w:sz="4" w:space="0" w:color="auto"/>
            </w:tcBorders>
            <w:shd w:val="clear" w:color="auto" w:fill="auto"/>
            <w:vAlign w:val="center"/>
            <w:hideMark/>
          </w:tcPr>
          <w:p w14:paraId="55F8D46C"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424 274,00 </w:t>
            </w:r>
          </w:p>
        </w:tc>
        <w:tc>
          <w:tcPr>
            <w:tcW w:w="1680" w:type="dxa"/>
            <w:tcBorders>
              <w:top w:val="nil"/>
              <w:left w:val="nil"/>
              <w:bottom w:val="single" w:sz="4" w:space="0" w:color="auto"/>
              <w:right w:val="single" w:sz="4" w:space="0" w:color="auto"/>
            </w:tcBorders>
            <w:shd w:val="clear" w:color="auto" w:fill="auto"/>
            <w:vAlign w:val="center"/>
            <w:hideMark/>
          </w:tcPr>
          <w:p w14:paraId="45FA171D"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791 174,00 </w:t>
            </w:r>
          </w:p>
        </w:tc>
        <w:tc>
          <w:tcPr>
            <w:tcW w:w="1680" w:type="dxa"/>
            <w:tcBorders>
              <w:top w:val="nil"/>
              <w:left w:val="nil"/>
              <w:bottom w:val="single" w:sz="4" w:space="0" w:color="auto"/>
              <w:right w:val="single" w:sz="4" w:space="0" w:color="auto"/>
            </w:tcBorders>
            <w:shd w:val="clear" w:color="auto" w:fill="auto"/>
            <w:vAlign w:val="center"/>
            <w:hideMark/>
          </w:tcPr>
          <w:p w14:paraId="2655923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791 174,00 </w:t>
            </w:r>
          </w:p>
        </w:tc>
        <w:tc>
          <w:tcPr>
            <w:tcW w:w="1680" w:type="dxa"/>
            <w:tcBorders>
              <w:top w:val="nil"/>
              <w:left w:val="nil"/>
              <w:bottom w:val="single" w:sz="4" w:space="0" w:color="auto"/>
              <w:right w:val="single" w:sz="4" w:space="0" w:color="auto"/>
            </w:tcBorders>
            <w:shd w:val="clear" w:color="auto" w:fill="auto"/>
            <w:vAlign w:val="center"/>
            <w:hideMark/>
          </w:tcPr>
          <w:p w14:paraId="3BD8452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791 174,00 </w:t>
            </w:r>
          </w:p>
        </w:tc>
        <w:tc>
          <w:tcPr>
            <w:tcW w:w="1680" w:type="dxa"/>
            <w:tcBorders>
              <w:top w:val="nil"/>
              <w:left w:val="nil"/>
              <w:bottom w:val="single" w:sz="4" w:space="0" w:color="auto"/>
              <w:right w:val="single" w:sz="4" w:space="0" w:color="auto"/>
            </w:tcBorders>
            <w:shd w:val="clear" w:color="auto" w:fill="auto"/>
            <w:vAlign w:val="center"/>
            <w:hideMark/>
          </w:tcPr>
          <w:p w14:paraId="72E1502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791 174,00 </w:t>
            </w:r>
          </w:p>
        </w:tc>
        <w:tc>
          <w:tcPr>
            <w:tcW w:w="1680" w:type="dxa"/>
            <w:tcBorders>
              <w:top w:val="nil"/>
              <w:left w:val="nil"/>
              <w:bottom w:val="single" w:sz="4" w:space="0" w:color="auto"/>
              <w:right w:val="single" w:sz="4" w:space="0" w:color="auto"/>
            </w:tcBorders>
            <w:shd w:val="clear" w:color="auto" w:fill="auto"/>
            <w:vAlign w:val="center"/>
            <w:hideMark/>
          </w:tcPr>
          <w:p w14:paraId="48CC5BA8"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791 174,00 </w:t>
            </w:r>
          </w:p>
        </w:tc>
      </w:tr>
      <w:tr w:rsidR="00D11F78" w:rsidRPr="00D11F78" w14:paraId="2BD5A1D2" w14:textId="77777777" w:rsidTr="00D11F78">
        <w:trPr>
          <w:divId w:val="1636136754"/>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079C33AC"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5</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0E770A8E"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Разходи за заплати и социални осигуровки</w:t>
            </w:r>
          </w:p>
        </w:tc>
        <w:tc>
          <w:tcPr>
            <w:tcW w:w="1780" w:type="dxa"/>
            <w:tcBorders>
              <w:top w:val="nil"/>
              <w:left w:val="nil"/>
              <w:bottom w:val="single" w:sz="4" w:space="0" w:color="auto"/>
              <w:right w:val="single" w:sz="4" w:space="0" w:color="auto"/>
            </w:tcBorders>
            <w:shd w:val="clear" w:color="auto" w:fill="auto"/>
            <w:vAlign w:val="center"/>
            <w:hideMark/>
          </w:tcPr>
          <w:p w14:paraId="07DC9E7D"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5 001 227,20 </w:t>
            </w:r>
          </w:p>
        </w:tc>
        <w:tc>
          <w:tcPr>
            <w:tcW w:w="1680" w:type="dxa"/>
            <w:tcBorders>
              <w:top w:val="nil"/>
              <w:left w:val="nil"/>
              <w:bottom w:val="single" w:sz="4" w:space="0" w:color="auto"/>
              <w:right w:val="single" w:sz="4" w:space="0" w:color="auto"/>
            </w:tcBorders>
            <w:shd w:val="clear" w:color="auto" w:fill="auto"/>
            <w:vAlign w:val="center"/>
            <w:hideMark/>
          </w:tcPr>
          <w:p w14:paraId="35B8DE07"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6 217 203,01 </w:t>
            </w:r>
          </w:p>
        </w:tc>
        <w:tc>
          <w:tcPr>
            <w:tcW w:w="1680" w:type="dxa"/>
            <w:tcBorders>
              <w:top w:val="nil"/>
              <w:left w:val="nil"/>
              <w:bottom w:val="single" w:sz="4" w:space="0" w:color="auto"/>
              <w:right w:val="single" w:sz="4" w:space="0" w:color="auto"/>
            </w:tcBorders>
            <w:shd w:val="clear" w:color="auto" w:fill="auto"/>
            <w:vAlign w:val="center"/>
            <w:hideMark/>
          </w:tcPr>
          <w:p w14:paraId="102A8A5D"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6 217 203,01 </w:t>
            </w:r>
          </w:p>
        </w:tc>
        <w:tc>
          <w:tcPr>
            <w:tcW w:w="1680" w:type="dxa"/>
            <w:tcBorders>
              <w:top w:val="nil"/>
              <w:left w:val="nil"/>
              <w:bottom w:val="single" w:sz="4" w:space="0" w:color="auto"/>
              <w:right w:val="single" w:sz="4" w:space="0" w:color="auto"/>
            </w:tcBorders>
            <w:shd w:val="clear" w:color="auto" w:fill="auto"/>
            <w:vAlign w:val="center"/>
            <w:hideMark/>
          </w:tcPr>
          <w:p w14:paraId="4B0AC0C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6 217 203,01 </w:t>
            </w:r>
          </w:p>
        </w:tc>
        <w:tc>
          <w:tcPr>
            <w:tcW w:w="1680" w:type="dxa"/>
            <w:tcBorders>
              <w:top w:val="nil"/>
              <w:left w:val="nil"/>
              <w:bottom w:val="single" w:sz="4" w:space="0" w:color="auto"/>
              <w:right w:val="single" w:sz="4" w:space="0" w:color="auto"/>
            </w:tcBorders>
            <w:shd w:val="clear" w:color="auto" w:fill="auto"/>
            <w:vAlign w:val="center"/>
            <w:hideMark/>
          </w:tcPr>
          <w:p w14:paraId="7691F4C5"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6 217 203,01 </w:t>
            </w:r>
          </w:p>
        </w:tc>
        <w:tc>
          <w:tcPr>
            <w:tcW w:w="1680" w:type="dxa"/>
            <w:tcBorders>
              <w:top w:val="nil"/>
              <w:left w:val="nil"/>
              <w:bottom w:val="single" w:sz="4" w:space="0" w:color="auto"/>
              <w:right w:val="single" w:sz="4" w:space="0" w:color="auto"/>
            </w:tcBorders>
            <w:shd w:val="clear" w:color="auto" w:fill="auto"/>
            <w:vAlign w:val="center"/>
            <w:hideMark/>
          </w:tcPr>
          <w:p w14:paraId="5868140A"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6 217 203,01 </w:t>
            </w:r>
          </w:p>
        </w:tc>
      </w:tr>
      <w:tr w:rsidR="00D11F78" w:rsidRPr="00D11F78" w14:paraId="48F1CE5F" w14:textId="77777777" w:rsidTr="00D11F78">
        <w:trPr>
          <w:divId w:val="1636136754"/>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3DADB521"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6</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4C0A8389"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Други разходи</w:t>
            </w:r>
          </w:p>
        </w:tc>
        <w:tc>
          <w:tcPr>
            <w:tcW w:w="1780" w:type="dxa"/>
            <w:tcBorders>
              <w:top w:val="nil"/>
              <w:left w:val="nil"/>
              <w:bottom w:val="single" w:sz="4" w:space="0" w:color="auto"/>
              <w:right w:val="single" w:sz="4" w:space="0" w:color="auto"/>
            </w:tcBorders>
            <w:shd w:val="clear" w:color="auto" w:fill="auto"/>
            <w:vAlign w:val="center"/>
            <w:hideMark/>
          </w:tcPr>
          <w:p w14:paraId="4A6502B9"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257 282,00 </w:t>
            </w:r>
          </w:p>
        </w:tc>
        <w:tc>
          <w:tcPr>
            <w:tcW w:w="1680" w:type="dxa"/>
            <w:tcBorders>
              <w:top w:val="nil"/>
              <w:left w:val="nil"/>
              <w:bottom w:val="single" w:sz="4" w:space="0" w:color="auto"/>
              <w:right w:val="single" w:sz="4" w:space="0" w:color="auto"/>
            </w:tcBorders>
            <w:shd w:val="clear" w:color="auto" w:fill="auto"/>
            <w:vAlign w:val="center"/>
            <w:hideMark/>
          </w:tcPr>
          <w:p w14:paraId="202658E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284 738,40 </w:t>
            </w:r>
          </w:p>
        </w:tc>
        <w:tc>
          <w:tcPr>
            <w:tcW w:w="1680" w:type="dxa"/>
            <w:tcBorders>
              <w:top w:val="nil"/>
              <w:left w:val="nil"/>
              <w:bottom w:val="single" w:sz="4" w:space="0" w:color="auto"/>
              <w:right w:val="single" w:sz="4" w:space="0" w:color="auto"/>
            </w:tcBorders>
            <w:shd w:val="clear" w:color="auto" w:fill="auto"/>
            <w:vAlign w:val="center"/>
            <w:hideMark/>
          </w:tcPr>
          <w:p w14:paraId="7A2CC298"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284 738,40 </w:t>
            </w:r>
          </w:p>
        </w:tc>
        <w:tc>
          <w:tcPr>
            <w:tcW w:w="1680" w:type="dxa"/>
            <w:tcBorders>
              <w:top w:val="nil"/>
              <w:left w:val="nil"/>
              <w:bottom w:val="single" w:sz="4" w:space="0" w:color="auto"/>
              <w:right w:val="single" w:sz="4" w:space="0" w:color="auto"/>
            </w:tcBorders>
            <w:shd w:val="clear" w:color="auto" w:fill="auto"/>
            <w:vAlign w:val="center"/>
            <w:hideMark/>
          </w:tcPr>
          <w:p w14:paraId="22324206"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284 738,40 </w:t>
            </w:r>
          </w:p>
        </w:tc>
        <w:tc>
          <w:tcPr>
            <w:tcW w:w="1680" w:type="dxa"/>
            <w:tcBorders>
              <w:top w:val="nil"/>
              <w:left w:val="nil"/>
              <w:bottom w:val="single" w:sz="4" w:space="0" w:color="auto"/>
              <w:right w:val="single" w:sz="4" w:space="0" w:color="auto"/>
            </w:tcBorders>
            <w:shd w:val="clear" w:color="auto" w:fill="auto"/>
            <w:vAlign w:val="center"/>
            <w:hideMark/>
          </w:tcPr>
          <w:p w14:paraId="7D1B9CF1"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284 738,40 </w:t>
            </w:r>
          </w:p>
        </w:tc>
        <w:tc>
          <w:tcPr>
            <w:tcW w:w="1680" w:type="dxa"/>
            <w:tcBorders>
              <w:top w:val="nil"/>
              <w:left w:val="nil"/>
              <w:bottom w:val="single" w:sz="4" w:space="0" w:color="auto"/>
              <w:right w:val="single" w:sz="4" w:space="0" w:color="auto"/>
            </w:tcBorders>
            <w:shd w:val="clear" w:color="auto" w:fill="auto"/>
            <w:vAlign w:val="center"/>
            <w:hideMark/>
          </w:tcPr>
          <w:p w14:paraId="2760D5AB"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284 738,40 </w:t>
            </w:r>
          </w:p>
        </w:tc>
      </w:tr>
      <w:tr w:rsidR="00D11F78" w:rsidRPr="00D11F78" w14:paraId="1A7B5561" w14:textId="77777777" w:rsidTr="00D11F78">
        <w:trPr>
          <w:divId w:val="1636136754"/>
          <w:trHeight w:val="308"/>
        </w:trPr>
        <w:tc>
          <w:tcPr>
            <w:tcW w:w="5800" w:type="dxa"/>
            <w:gridSpan w:val="2"/>
            <w:tcBorders>
              <w:top w:val="nil"/>
              <w:left w:val="single" w:sz="4" w:space="0" w:color="auto"/>
              <w:bottom w:val="nil"/>
              <w:right w:val="nil"/>
            </w:tcBorders>
            <w:shd w:val="clear" w:color="000000" w:fill="BFBFBF"/>
            <w:noWrap/>
            <w:vAlign w:val="center"/>
            <w:hideMark/>
          </w:tcPr>
          <w:p w14:paraId="7F86F6C3"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Б. Финансови разходи:</w:t>
            </w:r>
          </w:p>
        </w:tc>
        <w:tc>
          <w:tcPr>
            <w:tcW w:w="1780" w:type="dxa"/>
            <w:tcBorders>
              <w:top w:val="nil"/>
              <w:left w:val="nil"/>
              <w:bottom w:val="nil"/>
              <w:right w:val="nil"/>
            </w:tcBorders>
            <w:shd w:val="clear" w:color="000000" w:fill="BFBFBF"/>
            <w:noWrap/>
            <w:vAlign w:val="center"/>
            <w:hideMark/>
          </w:tcPr>
          <w:p w14:paraId="77B59863"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0CA4106B"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0D16957E"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3671B43A"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431BEA6A"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c>
          <w:tcPr>
            <w:tcW w:w="1680" w:type="dxa"/>
            <w:tcBorders>
              <w:top w:val="nil"/>
              <w:left w:val="nil"/>
              <w:bottom w:val="nil"/>
              <w:right w:val="nil"/>
            </w:tcBorders>
            <w:shd w:val="clear" w:color="000000" w:fill="BFBFBF"/>
            <w:noWrap/>
            <w:vAlign w:val="center"/>
            <w:hideMark/>
          </w:tcPr>
          <w:p w14:paraId="20FCBA14"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r>
      <w:tr w:rsidR="00D11F78" w:rsidRPr="00D11F78" w14:paraId="36650711" w14:textId="77777777" w:rsidTr="00D11F78">
        <w:trPr>
          <w:divId w:val="1636136754"/>
          <w:trHeight w:val="308"/>
        </w:trPr>
        <w:tc>
          <w:tcPr>
            <w:tcW w:w="123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88721FD"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7</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432F9FC8"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Разходи за лихви</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1511905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161 195,00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5DDAA3BB"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324 800,00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27C82622"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267 840,00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446BC117"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210 880,00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74DB67EB"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153 920,00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202E9709"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96 960,00 </w:t>
            </w:r>
          </w:p>
        </w:tc>
      </w:tr>
      <w:tr w:rsidR="00D11F78" w:rsidRPr="00D11F78" w14:paraId="7F55C3BB" w14:textId="77777777" w:rsidTr="00D11F78">
        <w:trPr>
          <w:divId w:val="1636136754"/>
          <w:trHeight w:val="585"/>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5CCCE600"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II</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3BA06B23"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Общо разходи (3+4+5+6+7)</w:t>
            </w:r>
          </w:p>
        </w:tc>
        <w:tc>
          <w:tcPr>
            <w:tcW w:w="1780" w:type="dxa"/>
            <w:tcBorders>
              <w:top w:val="nil"/>
              <w:left w:val="nil"/>
              <w:bottom w:val="single" w:sz="4" w:space="0" w:color="auto"/>
              <w:right w:val="single" w:sz="4" w:space="0" w:color="auto"/>
            </w:tcBorders>
            <w:shd w:val="clear" w:color="auto" w:fill="auto"/>
            <w:vAlign w:val="center"/>
            <w:hideMark/>
          </w:tcPr>
          <w:p w14:paraId="143AEF17"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20 114 856,20 </w:t>
            </w:r>
          </w:p>
        </w:tc>
        <w:tc>
          <w:tcPr>
            <w:tcW w:w="1680" w:type="dxa"/>
            <w:tcBorders>
              <w:top w:val="nil"/>
              <w:left w:val="nil"/>
              <w:bottom w:val="single" w:sz="4" w:space="0" w:color="auto"/>
              <w:right w:val="single" w:sz="4" w:space="0" w:color="auto"/>
            </w:tcBorders>
            <w:shd w:val="clear" w:color="auto" w:fill="auto"/>
            <w:vAlign w:val="center"/>
            <w:hideMark/>
          </w:tcPr>
          <w:p w14:paraId="33F302DF"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20 103 259,81 </w:t>
            </w:r>
          </w:p>
        </w:tc>
        <w:tc>
          <w:tcPr>
            <w:tcW w:w="1680" w:type="dxa"/>
            <w:tcBorders>
              <w:top w:val="nil"/>
              <w:left w:val="nil"/>
              <w:bottom w:val="single" w:sz="4" w:space="0" w:color="auto"/>
              <w:right w:val="single" w:sz="4" w:space="0" w:color="auto"/>
            </w:tcBorders>
            <w:shd w:val="clear" w:color="auto" w:fill="auto"/>
            <w:vAlign w:val="center"/>
            <w:hideMark/>
          </w:tcPr>
          <w:p w14:paraId="0CC203B9"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20 046 299,81 </w:t>
            </w:r>
          </w:p>
        </w:tc>
        <w:tc>
          <w:tcPr>
            <w:tcW w:w="1680" w:type="dxa"/>
            <w:tcBorders>
              <w:top w:val="nil"/>
              <w:left w:val="nil"/>
              <w:bottom w:val="single" w:sz="4" w:space="0" w:color="auto"/>
              <w:right w:val="single" w:sz="4" w:space="0" w:color="auto"/>
            </w:tcBorders>
            <w:shd w:val="clear" w:color="auto" w:fill="auto"/>
            <w:vAlign w:val="center"/>
            <w:hideMark/>
          </w:tcPr>
          <w:p w14:paraId="0A159A77"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19 989 339,81 </w:t>
            </w:r>
          </w:p>
        </w:tc>
        <w:tc>
          <w:tcPr>
            <w:tcW w:w="1680" w:type="dxa"/>
            <w:tcBorders>
              <w:top w:val="nil"/>
              <w:left w:val="nil"/>
              <w:bottom w:val="single" w:sz="4" w:space="0" w:color="auto"/>
              <w:right w:val="single" w:sz="4" w:space="0" w:color="auto"/>
            </w:tcBorders>
            <w:shd w:val="clear" w:color="auto" w:fill="auto"/>
            <w:vAlign w:val="center"/>
            <w:hideMark/>
          </w:tcPr>
          <w:p w14:paraId="79D37AEE"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19 932 379,81 </w:t>
            </w:r>
          </w:p>
        </w:tc>
        <w:tc>
          <w:tcPr>
            <w:tcW w:w="1680" w:type="dxa"/>
            <w:tcBorders>
              <w:top w:val="nil"/>
              <w:left w:val="nil"/>
              <w:bottom w:val="single" w:sz="4" w:space="0" w:color="auto"/>
              <w:right w:val="single" w:sz="4" w:space="0" w:color="auto"/>
            </w:tcBorders>
            <w:shd w:val="clear" w:color="auto" w:fill="auto"/>
            <w:vAlign w:val="center"/>
            <w:hideMark/>
          </w:tcPr>
          <w:p w14:paraId="411FE30A"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19 875 419,81 </w:t>
            </w:r>
          </w:p>
        </w:tc>
      </w:tr>
      <w:tr w:rsidR="00D11F78" w:rsidRPr="00D11F78" w14:paraId="3FCA2EF0" w14:textId="77777777" w:rsidTr="00D11F78">
        <w:trPr>
          <w:divId w:val="1636136754"/>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1842D99E"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ІІІ</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57A33F77"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Печалба преди облагане (І-ІІ)</w:t>
            </w:r>
          </w:p>
        </w:tc>
        <w:tc>
          <w:tcPr>
            <w:tcW w:w="1780" w:type="dxa"/>
            <w:tcBorders>
              <w:top w:val="nil"/>
              <w:left w:val="nil"/>
              <w:bottom w:val="single" w:sz="4" w:space="0" w:color="auto"/>
              <w:right w:val="single" w:sz="4" w:space="0" w:color="auto"/>
            </w:tcBorders>
            <w:shd w:val="clear" w:color="auto" w:fill="auto"/>
            <w:vAlign w:val="center"/>
            <w:hideMark/>
          </w:tcPr>
          <w:p w14:paraId="2CC6937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379 639,80 </w:t>
            </w:r>
          </w:p>
        </w:tc>
        <w:tc>
          <w:tcPr>
            <w:tcW w:w="1680" w:type="dxa"/>
            <w:tcBorders>
              <w:top w:val="nil"/>
              <w:left w:val="nil"/>
              <w:bottom w:val="single" w:sz="4" w:space="0" w:color="auto"/>
              <w:right w:val="single" w:sz="4" w:space="0" w:color="auto"/>
            </w:tcBorders>
            <w:shd w:val="clear" w:color="auto" w:fill="auto"/>
            <w:vAlign w:val="center"/>
            <w:hideMark/>
          </w:tcPr>
          <w:p w14:paraId="59152BC1"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3 498 948,84 </w:t>
            </w:r>
          </w:p>
        </w:tc>
        <w:tc>
          <w:tcPr>
            <w:tcW w:w="1680" w:type="dxa"/>
            <w:tcBorders>
              <w:top w:val="nil"/>
              <w:left w:val="nil"/>
              <w:bottom w:val="single" w:sz="4" w:space="0" w:color="auto"/>
              <w:right w:val="single" w:sz="4" w:space="0" w:color="auto"/>
            </w:tcBorders>
            <w:shd w:val="clear" w:color="auto" w:fill="auto"/>
            <w:vAlign w:val="center"/>
            <w:hideMark/>
          </w:tcPr>
          <w:p w14:paraId="1C3C62E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3 555 908,84 </w:t>
            </w:r>
          </w:p>
        </w:tc>
        <w:tc>
          <w:tcPr>
            <w:tcW w:w="1680" w:type="dxa"/>
            <w:tcBorders>
              <w:top w:val="nil"/>
              <w:left w:val="nil"/>
              <w:bottom w:val="single" w:sz="4" w:space="0" w:color="auto"/>
              <w:right w:val="single" w:sz="4" w:space="0" w:color="auto"/>
            </w:tcBorders>
            <w:shd w:val="clear" w:color="auto" w:fill="auto"/>
            <w:vAlign w:val="center"/>
            <w:hideMark/>
          </w:tcPr>
          <w:p w14:paraId="53AC19CE"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3 612 868,84 </w:t>
            </w:r>
          </w:p>
        </w:tc>
        <w:tc>
          <w:tcPr>
            <w:tcW w:w="1680" w:type="dxa"/>
            <w:tcBorders>
              <w:top w:val="nil"/>
              <w:left w:val="nil"/>
              <w:bottom w:val="single" w:sz="4" w:space="0" w:color="auto"/>
              <w:right w:val="single" w:sz="4" w:space="0" w:color="auto"/>
            </w:tcBorders>
            <w:shd w:val="clear" w:color="auto" w:fill="auto"/>
            <w:vAlign w:val="center"/>
            <w:hideMark/>
          </w:tcPr>
          <w:p w14:paraId="0C66C968"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3 669 828,84 </w:t>
            </w:r>
          </w:p>
        </w:tc>
        <w:tc>
          <w:tcPr>
            <w:tcW w:w="1680" w:type="dxa"/>
            <w:tcBorders>
              <w:top w:val="nil"/>
              <w:left w:val="nil"/>
              <w:bottom w:val="single" w:sz="4" w:space="0" w:color="auto"/>
              <w:right w:val="single" w:sz="4" w:space="0" w:color="auto"/>
            </w:tcBorders>
            <w:shd w:val="clear" w:color="auto" w:fill="auto"/>
            <w:vAlign w:val="center"/>
            <w:hideMark/>
          </w:tcPr>
          <w:p w14:paraId="5E495EE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3 726 788,84 </w:t>
            </w:r>
          </w:p>
        </w:tc>
      </w:tr>
      <w:tr w:rsidR="00D11F78" w:rsidRPr="00D11F78" w14:paraId="1E43ECED" w14:textId="77777777" w:rsidTr="00D11F78">
        <w:trPr>
          <w:divId w:val="1636136754"/>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4A778C6C"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ІV</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6752DFE7"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Данъци и такси </w:t>
            </w:r>
          </w:p>
        </w:tc>
        <w:tc>
          <w:tcPr>
            <w:tcW w:w="1780" w:type="dxa"/>
            <w:tcBorders>
              <w:top w:val="nil"/>
              <w:left w:val="nil"/>
              <w:bottom w:val="single" w:sz="4" w:space="0" w:color="auto"/>
              <w:right w:val="single" w:sz="4" w:space="0" w:color="auto"/>
            </w:tcBorders>
            <w:shd w:val="clear" w:color="000000" w:fill="FFFFFF"/>
            <w:vAlign w:val="center"/>
            <w:hideMark/>
          </w:tcPr>
          <w:p w14:paraId="7164847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37 963,98 </w:t>
            </w:r>
          </w:p>
        </w:tc>
        <w:tc>
          <w:tcPr>
            <w:tcW w:w="1680" w:type="dxa"/>
            <w:tcBorders>
              <w:top w:val="nil"/>
              <w:left w:val="nil"/>
              <w:bottom w:val="single" w:sz="4" w:space="0" w:color="auto"/>
              <w:right w:val="single" w:sz="4" w:space="0" w:color="auto"/>
            </w:tcBorders>
            <w:shd w:val="clear" w:color="000000" w:fill="FFFFFF"/>
            <w:vAlign w:val="center"/>
            <w:hideMark/>
          </w:tcPr>
          <w:p w14:paraId="383BE556"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349 894,88 </w:t>
            </w:r>
          </w:p>
        </w:tc>
        <w:tc>
          <w:tcPr>
            <w:tcW w:w="1680" w:type="dxa"/>
            <w:tcBorders>
              <w:top w:val="nil"/>
              <w:left w:val="nil"/>
              <w:bottom w:val="single" w:sz="4" w:space="0" w:color="auto"/>
              <w:right w:val="single" w:sz="4" w:space="0" w:color="auto"/>
            </w:tcBorders>
            <w:shd w:val="clear" w:color="000000" w:fill="FFFFFF"/>
            <w:vAlign w:val="center"/>
            <w:hideMark/>
          </w:tcPr>
          <w:p w14:paraId="6CD9EEFA"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355 590,88 </w:t>
            </w:r>
          </w:p>
        </w:tc>
        <w:tc>
          <w:tcPr>
            <w:tcW w:w="1680" w:type="dxa"/>
            <w:tcBorders>
              <w:top w:val="nil"/>
              <w:left w:val="nil"/>
              <w:bottom w:val="single" w:sz="4" w:space="0" w:color="auto"/>
              <w:right w:val="single" w:sz="4" w:space="0" w:color="auto"/>
            </w:tcBorders>
            <w:shd w:val="clear" w:color="000000" w:fill="FFFFFF"/>
            <w:vAlign w:val="center"/>
            <w:hideMark/>
          </w:tcPr>
          <w:p w14:paraId="7FB1EBB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361 286,88 </w:t>
            </w:r>
          </w:p>
        </w:tc>
        <w:tc>
          <w:tcPr>
            <w:tcW w:w="1680" w:type="dxa"/>
            <w:tcBorders>
              <w:top w:val="nil"/>
              <w:left w:val="nil"/>
              <w:bottom w:val="single" w:sz="4" w:space="0" w:color="auto"/>
              <w:right w:val="single" w:sz="4" w:space="0" w:color="auto"/>
            </w:tcBorders>
            <w:shd w:val="clear" w:color="000000" w:fill="FFFFFF"/>
            <w:vAlign w:val="center"/>
            <w:hideMark/>
          </w:tcPr>
          <w:p w14:paraId="67ADF33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366 982,88 </w:t>
            </w:r>
          </w:p>
        </w:tc>
        <w:tc>
          <w:tcPr>
            <w:tcW w:w="1680" w:type="dxa"/>
            <w:tcBorders>
              <w:top w:val="nil"/>
              <w:left w:val="nil"/>
              <w:bottom w:val="single" w:sz="4" w:space="0" w:color="auto"/>
              <w:right w:val="single" w:sz="4" w:space="0" w:color="auto"/>
            </w:tcBorders>
            <w:shd w:val="clear" w:color="000000" w:fill="FFFFFF"/>
            <w:vAlign w:val="center"/>
            <w:hideMark/>
          </w:tcPr>
          <w:p w14:paraId="1757CC4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372 678,88 </w:t>
            </w:r>
          </w:p>
        </w:tc>
      </w:tr>
      <w:tr w:rsidR="00D11F78" w:rsidRPr="00D11F78" w14:paraId="29D22F0D" w14:textId="77777777" w:rsidTr="00D11F78">
        <w:trPr>
          <w:divId w:val="1636136754"/>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2EE4F79F"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V</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20FC5918"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Печалба след облагане (ІІІ – IV)</w:t>
            </w:r>
          </w:p>
        </w:tc>
        <w:tc>
          <w:tcPr>
            <w:tcW w:w="1780" w:type="dxa"/>
            <w:tcBorders>
              <w:top w:val="nil"/>
              <w:left w:val="nil"/>
              <w:bottom w:val="single" w:sz="4" w:space="0" w:color="auto"/>
              <w:right w:val="single" w:sz="4" w:space="0" w:color="auto"/>
            </w:tcBorders>
            <w:shd w:val="clear" w:color="auto" w:fill="auto"/>
            <w:vAlign w:val="center"/>
            <w:hideMark/>
          </w:tcPr>
          <w:p w14:paraId="0BF2A86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341 675,82 </w:t>
            </w:r>
          </w:p>
        </w:tc>
        <w:tc>
          <w:tcPr>
            <w:tcW w:w="1680" w:type="dxa"/>
            <w:tcBorders>
              <w:top w:val="nil"/>
              <w:left w:val="nil"/>
              <w:bottom w:val="single" w:sz="4" w:space="0" w:color="auto"/>
              <w:right w:val="single" w:sz="4" w:space="0" w:color="auto"/>
            </w:tcBorders>
            <w:shd w:val="clear" w:color="auto" w:fill="auto"/>
            <w:vAlign w:val="center"/>
            <w:hideMark/>
          </w:tcPr>
          <w:p w14:paraId="7732C06B"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3 149 053,95 </w:t>
            </w:r>
          </w:p>
        </w:tc>
        <w:tc>
          <w:tcPr>
            <w:tcW w:w="1680" w:type="dxa"/>
            <w:tcBorders>
              <w:top w:val="nil"/>
              <w:left w:val="nil"/>
              <w:bottom w:val="single" w:sz="4" w:space="0" w:color="auto"/>
              <w:right w:val="single" w:sz="4" w:space="0" w:color="auto"/>
            </w:tcBorders>
            <w:shd w:val="clear" w:color="auto" w:fill="auto"/>
            <w:vAlign w:val="center"/>
            <w:hideMark/>
          </w:tcPr>
          <w:p w14:paraId="710CBCA2"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3 200 317,95 </w:t>
            </w:r>
          </w:p>
        </w:tc>
        <w:tc>
          <w:tcPr>
            <w:tcW w:w="1680" w:type="dxa"/>
            <w:tcBorders>
              <w:top w:val="nil"/>
              <w:left w:val="nil"/>
              <w:bottom w:val="single" w:sz="4" w:space="0" w:color="auto"/>
              <w:right w:val="single" w:sz="4" w:space="0" w:color="auto"/>
            </w:tcBorders>
            <w:shd w:val="clear" w:color="auto" w:fill="auto"/>
            <w:vAlign w:val="center"/>
            <w:hideMark/>
          </w:tcPr>
          <w:p w14:paraId="10AD851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3 251 581,95 </w:t>
            </w:r>
          </w:p>
        </w:tc>
        <w:tc>
          <w:tcPr>
            <w:tcW w:w="1680" w:type="dxa"/>
            <w:tcBorders>
              <w:top w:val="nil"/>
              <w:left w:val="nil"/>
              <w:bottom w:val="single" w:sz="4" w:space="0" w:color="auto"/>
              <w:right w:val="single" w:sz="4" w:space="0" w:color="auto"/>
            </w:tcBorders>
            <w:shd w:val="clear" w:color="auto" w:fill="auto"/>
            <w:vAlign w:val="center"/>
            <w:hideMark/>
          </w:tcPr>
          <w:p w14:paraId="6BD8A9E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3 302 845,95 </w:t>
            </w:r>
          </w:p>
        </w:tc>
        <w:tc>
          <w:tcPr>
            <w:tcW w:w="1680" w:type="dxa"/>
            <w:tcBorders>
              <w:top w:val="nil"/>
              <w:left w:val="nil"/>
              <w:bottom w:val="single" w:sz="4" w:space="0" w:color="auto"/>
              <w:right w:val="single" w:sz="4" w:space="0" w:color="auto"/>
            </w:tcBorders>
            <w:shd w:val="clear" w:color="auto" w:fill="auto"/>
            <w:vAlign w:val="center"/>
            <w:hideMark/>
          </w:tcPr>
          <w:p w14:paraId="71FA4912"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3 354 109,95 </w:t>
            </w:r>
          </w:p>
        </w:tc>
      </w:tr>
      <w:tr w:rsidR="00D11F78" w:rsidRPr="00D11F78" w14:paraId="79EAD7A8" w14:textId="77777777" w:rsidTr="00D11F78">
        <w:trPr>
          <w:divId w:val="1636136754"/>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7F63D4C5"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VI</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33E67B9C"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Финансиране по Програмата</w:t>
            </w:r>
          </w:p>
        </w:tc>
        <w:tc>
          <w:tcPr>
            <w:tcW w:w="1780" w:type="dxa"/>
            <w:tcBorders>
              <w:top w:val="nil"/>
              <w:left w:val="nil"/>
              <w:bottom w:val="single" w:sz="4" w:space="0" w:color="auto"/>
              <w:right w:val="single" w:sz="4" w:space="0" w:color="auto"/>
            </w:tcBorders>
            <w:shd w:val="clear" w:color="000000" w:fill="BFBFBF"/>
            <w:vAlign w:val="center"/>
            <w:hideMark/>
          </w:tcPr>
          <w:p w14:paraId="2C20D4D5"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w:t>
            </w:r>
          </w:p>
        </w:tc>
        <w:tc>
          <w:tcPr>
            <w:tcW w:w="1680" w:type="dxa"/>
            <w:tcBorders>
              <w:top w:val="nil"/>
              <w:left w:val="nil"/>
              <w:bottom w:val="single" w:sz="4" w:space="0" w:color="auto"/>
              <w:right w:val="single" w:sz="4" w:space="0" w:color="auto"/>
            </w:tcBorders>
            <w:shd w:val="clear" w:color="auto" w:fill="auto"/>
            <w:vAlign w:val="center"/>
            <w:hideMark/>
          </w:tcPr>
          <w:p w14:paraId="0291BBF6"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2BE471E8"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w:t>
            </w:r>
          </w:p>
        </w:tc>
        <w:tc>
          <w:tcPr>
            <w:tcW w:w="1680" w:type="dxa"/>
            <w:tcBorders>
              <w:top w:val="nil"/>
              <w:left w:val="nil"/>
              <w:bottom w:val="single" w:sz="4" w:space="0" w:color="auto"/>
              <w:right w:val="single" w:sz="4" w:space="0" w:color="auto"/>
            </w:tcBorders>
            <w:shd w:val="clear" w:color="auto" w:fill="auto"/>
            <w:vAlign w:val="center"/>
            <w:hideMark/>
          </w:tcPr>
          <w:p w14:paraId="75F2AB32"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w:t>
            </w:r>
          </w:p>
        </w:tc>
        <w:tc>
          <w:tcPr>
            <w:tcW w:w="1680" w:type="dxa"/>
            <w:tcBorders>
              <w:top w:val="nil"/>
              <w:left w:val="nil"/>
              <w:bottom w:val="single" w:sz="4" w:space="0" w:color="auto"/>
              <w:right w:val="single" w:sz="4" w:space="0" w:color="auto"/>
            </w:tcBorders>
            <w:shd w:val="clear" w:color="auto" w:fill="auto"/>
            <w:vAlign w:val="center"/>
            <w:hideMark/>
          </w:tcPr>
          <w:p w14:paraId="799E8CCE"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w:t>
            </w:r>
          </w:p>
        </w:tc>
        <w:tc>
          <w:tcPr>
            <w:tcW w:w="1680" w:type="dxa"/>
            <w:tcBorders>
              <w:top w:val="nil"/>
              <w:left w:val="nil"/>
              <w:bottom w:val="single" w:sz="4" w:space="0" w:color="auto"/>
              <w:right w:val="single" w:sz="4" w:space="0" w:color="auto"/>
            </w:tcBorders>
            <w:shd w:val="clear" w:color="auto" w:fill="auto"/>
            <w:vAlign w:val="center"/>
            <w:hideMark/>
          </w:tcPr>
          <w:p w14:paraId="528CAD8D"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w:t>
            </w:r>
          </w:p>
        </w:tc>
      </w:tr>
      <w:tr w:rsidR="00D11F78" w:rsidRPr="00D11F78" w14:paraId="1A005AEB" w14:textId="77777777" w:rsidTr="00D11F78">
        <w:trPr>
          <w:divId w:val="1636136754"/>
          <w:trHeight w:val="300"/>
        </w:trPr>
        <w:tc>
          <w:tcPr>
            <w:tcW w:w="1232" w:type="dxa"/>
            <w:tcBorders>
              <w:top w:val="nil"/>
              <w:left w:val="single" w:sz="4" w:space="0" w:color="auto"/>
              <w:bottom w:val="single" w:sz="4" w:space="0" w:color="auto"/>
              <w:right w:val="single" w:sz="4" w:space="0" w:color="auto"/>
            </w:tcBorders>
            <w:shd w:val="clear" w:color="000000" w:fill="C0C0C0"/>
            <w:vAlign w:val="center"/>
            <w:hideMark/>
          </w:tcPr>
          <w:p w14:paraId="41603547"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VІI</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22E8B857"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Нетен паричен поток ( V+4+VI) - оперативен</w:t>
            </w:r>
          </w:p>
        </w:tc>
        <w:tc>
          <w:tcPr>
            <w:tcW w:w="1780" w:type="dxa"/>
            <w:tcBorders>
              <w:top w:val="nil"/>
              <w:left w:val="nil"/>
              <w:bottom w:val="single" w:sz="4" w:space="0" w:color="auto"/>
              <w:right w:val="single" w:sz="4" w:space="0" w:color="auto"/>
            </w:tcBorders>
            <w:shd w:val="clear" w:color="000000" w:fill="FFFFFF"/>
            <w:vAlign w:val="center"/>
            <w:hideMark/>
          </w:tcPr>
          <w:p w14:paraId="54F4A963"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765 949,82 </w:t>
            </w:r>
          </w:p>
        </w:tc>
        <w:tc>
          <w:tcPr>
            <w:tcW w:w="1680" w:type="dxa"/>
            <w:tcBorders>
              <w:top w:val="nil"/>
              <w:left w:val="nil"/>
              <w:bottom w:val="single" w:sz="4" w:space="0" w:color="auto"/>
              <w:right w:val="single" w:sz="4" w:space="0" w:color="auto"/>
            </w:tcBorders>
            <w:shd w:val="clear" w:color="000000" w:fill="FFFFFF"/>
            <w:vAlign w:val="center"/>
            <w:hideMark/>
          </w:tcPr>
          <w:p w14:paraId="49131541"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3 940 227,95 </w:t>
            </w:r>
          </w:p>
        </w:tc>
        <w:tc>
          <w:tcPr>
            <w:tcW w:w="1680" w:type="dxa"/>
            <w:tcBorders>
              <w:top w:val="nil"/>
              <w:left w:val="nil"/>
              <w:bottom w:val="single" w:sz="4" w:space="0" w:color="auto"/>
              <w:right w:val="single" w:sz="4" w:space="0" w:color="auto"/>
            </w:tcBorders>
            <w:shd w:val="clear" w:color="000000" w:fill="FFFFFF"/>
            <w:vAlign w:val="center"/>
            <w:hideMark/>
          </w:tcPr>
          <w:p w14:paraId="7C2333BA"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3 991 491,95 </w:t>
            </w:r>
          </w:p>
        </w:tc>
        <w:tc>
          <w:tcPr>
            <w:tcW w:w="1680" w:type="dxa"/>
            <w:tcBorders>
              <w:top w:val="nil"/>
              <w:left w:val="nil"/>
              <w:bottom w:val="single" w:sz="4" w:space="0" w:color="auto"/>
              <w:right w:val="single" w:sz="4" w:space="0" w:color="auto"/>
            </w:tcBorders>
            <w:shd w:val="clear" w:color="000000" w:fill="FFFFFF"/>
            <w:vAlign w:val="center"/>
            <w:hideMark/>
          </w:tcPr>
          <w:p w14:paraId="6D8473F5"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4 042 755,95 </w:t>
            </w:r>
          </w:p>
        </w:tc>
        <w:tc>
          <w:tcPr>
            <w:tcW w:w="1680" w:type="dxa"/>
            <w:tcBorders>
              <w:top w:val="nil"/>
              <w:left w:val="nil"/>
              <w:bottom w:val="single" w:sz="4" w:space="0" w:color="auto"/>
              <w:right w:val="single" w:sz="4" w:space="0" w:color="auto"/>
            </w:tcBorders>
            <w:shd w:val="clear" w:color="000000" w:fill="FFFFFF"/>
            <w:vAlign w:val="center"/>
            <w:hideMark/>
          </w:tcPr>
          <w:p w14:paraId="0D6174EB"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4 094 019,95 </w:t>
            </w:r>
          </w:p>
        </w:tc>
        <w:tc>
          <w:tcPr>
            <w:tcW w:w="1680" w:type="dxa"/>
            <w:tcBorders>
              <w:top w:val="nil"/>
              <w:left w:val="nil"/>
              <w:bottom w:val="single" w:sz="4" w:space="0" w:color="auto"/>
              <w:right w:val="single" w:sz="4" w:space="0" w:color="auto"/>
            </w:tcBorders>
            <w:shd w:val="clear" w:color="000000" w:fill="FFFFFF"/>
            <w:vAlign w:val="center"/>
            <w:hideMark/>
          </w:tcPr>
          <w:p w14:paraId="6ECF1909"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4 145 283,95 </w:t>
            </w:r>
          </w:p>
        </w:tc>
      </w:tr>
      <w:tr w:rsidR="00D11F78" w:rsidRPr="00D11F78" w14:paraId="16E7B42E" w14:textId="77777777" w:rsidTr="00D11F78">
        <w:trPr>
          <w:divId w:val="1636136754"/>
          <w:trHeight w:val="308"/>
        </w:trPr>
        <w:tc>
          <w:tcPr>
            <w:tcW w:w="1232" w:type="dxa"/>
            <w:tcBorders>
              <w:top w:val="nil"/>
              <w:left w:val="single" w:sz="4" w:space="0" w:color="auto"/>
              <w:bottom w:val="single" w:sz="4" w:space="0" w:color="auto"/>
              <w:right w:val="single" w:sz="4" w:space="0" w:color="auto"/>
            </w:tcBorders>
            <w:shd w:val="clear" w:color="000000" w:fill="C0C0C0"/>
            <w:vAlign w:val="center"/>
            <w:hideMark/>
          </w:tcPr>
          <w:p w14:paraId="1AACAB89"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VІII</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6D3D6927"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Плащания по главници на кредит</w:t>
            </w:r>
          </w:p>
        </w:tc>
        <w:tc>
          <w:tcPr>
            <w:tcW w:w="1780" w:type="dxa"/>
            <w:tcBorders>
              <w:top w:val="nil"/>
              <w:left w:val="nil"/>
              <w:bottom w:val="single" w:sz="4" w:space="0" w:color="auto"/>
              <w:right w:val="single" w:sz="4" w:space="0" w:color="auto"/>
            </w:tcBorders>
            <w:shd w:val="clear" w:color="auto" w:fill="auto"/>
            <w:noWrap/>
            <w:vAlign w:val="bottom"/>
            <w:hideMark/>
          </w:tcPr>
          <w:p w14:paraId="67F7FAD2"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450 000,00 </w:t>
            </w:r>
          </w:p>
        </w:tc>
        <w:tc>
          <w:tcPr>
            <w:tcW w:w="1680" w:type="dxa"/>
            <w:tcBorders>
              <w:top w:val="nil"/>
              <w:left w:val="nil"/>
              <w:bottom w:val="single" w:sz="4" w:space="0" w:color="auto"/>
              <w:right w:val="single" w:sz="4" w:space="0" w:color="auto"/>
            </w:tcBorders>
            <w:shd w:val="clear" w:color="auto" w:fill="auto"/>
            <w:noWrap/>
            <w:vAlign w:val="bottom"/>
            <w:hideMark/>
          </w:tcPr>
          <w:p w14:paraId="2F5E3BA8"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1 300 000,00 </w:t>
            </w:r>
          </w:p>
        </w:tc>
        <w:tc>
          <w:tcPr>
            <w:tcW w:w="1680" w:type="dxa"/>
            <w:tcBorders>
              <w:top w:val="nil"/>
              <w:left w:val="nil"/>
              <w:bottom w:val="single" w:sz="4" w:space="0" w:color="auto"/>
              <w:right w:val="single" w:sz="4" w:space="0" w:color="auto"/>
            </w:tcBorders>
            <w:shd w:val="clear" w:color="auto" w:fill="auto"/>
            <w:noWrap/>
            <w:vAlign w:val="bottom"/>
            <w:hideMark/>
          </w:tcPr>
          <w:p w14:paraId="4D236F0D"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1 300 000,00 </w:t>
            </w:r>
          </w:p>
        </w:tc>
        <w:tc>
          <w:tcPr>
            <w:tcW w:w="1680" w:type="dxa"/>
            <w:tcBorders>
              <w:top w:val="nil"/>
              <w:left w:val="nil"/>
              <w:bottom w:val="single" w:sz="4" w:space="0" w:color="auto"/>
              <w:right w:val="single" w:sz="4" w:space="0" w:color="auto"/>
            </w:tcBorders>
            <w:shd w:val="clear" w:color="auto" w:fill="auto"/>
            <w:noWrap/>
            <w:vAlign w:val="bottom"/>
            <w:hideMark/>
          </w:tcPr>
          <w:p w14:paraId="6368297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1 300 000,00 </w:t>
            </w:r>
          </w:p>
        </w:tc>
        <w:tc>
          <w:tcPr>
            <w:tcW w:w="1680" w:type="dxa"/>
            <w:tcBorders>
              <w:top w:val="nil"/>
              <w:left w:val="nil"/>
              <w:bottom w:val="single" w:sz="4" w:space="0" w:color="auto"/>
              <w:right w:val="single" w:sz="4" w:space="0" w:color="auto"/>
            </w:tcBorders>
            <w:shd w:val="clear" w:color="auto" w:fill="auto"/>
            <w:noWrap/>
            <w:vAlign w:val="bottom"/>
            <w:hideMark/>
          </w:tcPr>
          <w:p w14:paraId="2E0B17EA"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1 300 000,00 </w:t>
            </w:r>
          </w:p>
        </w:tc>
        <w:tc>
          <w:tcPr>
            <w:tcW w:w="1680" w:type="dxa"/>
            <w:tcBorders>
              <w:top w:val="nil"/>
              <w:left w:val="nil"/>
              <w:bottom w:val="single" w:sz="4" w:space="0" w:color="auto"/>
              <w:right w:val="single" w:sz="4" w:space="0" w:color="auto"/>
            </w:tcBorders>
            <w:shd w:val="clear" w:color="auto" w:fill="auto"/>
            <w:noWrap/>
            <w:vAlign w:val="bottom"/>
            <w:hideMark/>
          </w:tcPr>
          <w:p w14:paraId="7AA13E80"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1 300 000,00 </w:t>
            </w:r>
          </w:p>
        </w:tc>
      </w:tr>
      <w:tr w:rsidR="00D11F78" w:rsidRPr="00D11F78" w14:paraId="5445D93D" w14:textId="77777777" w:rsidTr="00D11F78">
        <w:trPr>
          <w:divId w:val="1636136754"/>
          <w:trHeight w:val="308"/>
        </w:trPr>
        <w:tc>
          <w:tcPr>
            <w:tcW w:w="1232" w:type="dxa"/>
            <w:tcBorders>
              <w:top w:val="nil"/>
              <w:left w:val="single" w:sz="4" w:space="0" w:color="auto"/>
              <w:bottom w:val="single" w:sz="4" w:space="0" w:color="auto"/>
              <w:right w:val="single" w:sz="4" w:space="0" w:color="auto"/>
            </w:tcBorders>
            <w:shd w:val="clear" w:color="000000" w:fill="C0C0C0"/>
            <w:vAlign w:val="center"/>
            <w:hideMark/>
          </w:tcPr>
          <w:p w14:paraId="51F80FF8"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IX</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34896CF8"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Нетен паричен поток ( V+4+VI) - Общо</w:t>
            </w:r>
          </w:p>
        </w:tc>
        <w:tc>
          <w:tcPr>
            <w:tcW w:w="1780" w:type="dxa"/>
            <w:tcBorders>
              <w:top w:val="nil"/>
              <w:left w:val="nil"/>
              <w:bottom w:val="single" w:sz="4" w:space="0" w:color="auto"/>
              <w:right w:val="single" w:sz="4" w:space="0" w:color="auto"/>
            </w:tcBorders>
            <w:shd w:val="clear" w:color="auto" w:fill="auto"/>
            <w:noWrap/>
            <w:vAlign w:val="center"/>
            <w:hideMark/>
          </w:tcPr>
          <w:p w14:paraId="172631B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315 949,82 </w:t>
            </w:r>
          </w:p>
        </w:tc>
        <w:tc>
          <w:tcPr>
            <w:tcW w:w="1680" w:type="dxa"/>
            <w:tcBorders>
              <w:top w:val="nil"/>
              <w:left w:val="nil"/>
              <w:bottom w:val="single" w:sz="4" w:space="0" w:color="auto"/>
              <w:right w:val="single" w:sz="4" w:space="0" w:color="auto"/>
            </w:tcBorders>
            <w:shd w:val="clear" w:color="auto" w:fill="auto"/>
            <w:noWrap/>
            <w:vAlign w:val="center"/>
            <w:hideMark/>
          </w:tcPr>
          <w:p w14:paraId="2F4D5E12"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2 640 227,95 </w:t>
            </w:r>
          </w:p>
        </w:tc>
        <w:tc>
          <w:tcPr>
            <w:tcW w:w="1680" w:type="dxa"/>
            <w:tcBorders>
              <w:top w:val="nil"/>
              <w:left w:val="nil"/>
              <w:bottom w:val="single" w:sz="4" w:space="0" w:color="auto"/>
              <w:right w:val="single" w:sz="4" w:space="0" w:color="auto"/>
            </w:tcBorders>
            <w:shd w:val="clear" w:color="auto" w:fill="auto"/>
            <w:noWrap/>
            <w:vAlign w:val="center"/>
            <w:hideMark/>
          </w:tcPr>
          <w:p w14:paraId="461E9B4D"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2 691 491,95 </w:t>
            </w:r>
          </w:p>
        </w:tc>
        <w:tc>
          <w:tcPr>
            <w:tcW w:w="1680" w:type="dxa"/>
            <w:tcBorders>
              <w:top w:val="nil"/>
              <w:left w:val="nil"/>
              <w:bottom w:val="single" w:sz="4" w:space="0" w:color="auto"/>
              <w:right w:val="single" w:sz="4" w:space="0" w:color="auto"/>
            </w:tcBorders>
            <w:shd w:val="clear" w:color="auto" w:fill="auto"/>
            <w:noWrap/>
            <w:vAlign w:val="center"/>
            <w:hideMark/>
          </w:tcPr>
          <w:p w14:paraId="1F38ACB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2 742 755,95 </w:t>
            </w:r>
          </w:p>
        </w:tc>
        <w:tc>
          <w:tcPr>
            <w:tcW w:w="1680" w:type="dxa"/>
            <w:tcBorders>
              <w:top w:val="nil"/>
              <w:left w:val="nil"/>
              <w:bottom w:val="single" w:sz="4" w:space="0" w:color="auto"/>
              <w:right w:val="single" w:sz="4" w:space="0" w:color="auto"/>
            </w:tcBorders>
            <w:shd w:val="clear" w:color="auto" w:fill="auto"/>
            <w:noWrap/>
            <w:vAlign w:val="center"/>
            <w:hideMark/>
          </w:tcPr>
          <w:p w14:paraId="5C47D1B5"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2 794 019,95 </w:t>
            </w:r>
          </w:p>
        </w:tc>
        <w:tc>
          <w:tcPr>
            <w:tcW w:w="1680" w:type="dxa"/>
            <w:tcBorders>
              <w:top w:val="nil"/>
              <w:left w:val="nil"/>
              <w:bottom w:val="single" w:sz="4" w:space="0" w:color="auto"/>
              <w:right w:val="single" w:sz="4" w:space="0" w:color="auto"/>
            </w:tcBorders>
            <w:shd w:val="clear" w:color="auto" w:fill="auto"/>
            <w:noWrap/>
            <w:vAlign w:val="center"/>
            <w:hideMark/>
          </w:tcPr>
          <w:p w14:paraId="4A45010B"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2 845 283,95 </w:t>
            </w:r>
          </w:p>
        </w:tc>
      </w:tr>
    </w:tbl>
    <w:p w14:paraId="56FD7EB0" w14:textId="77777777" w:rsidR="00D91D66" w:rsidRPr="00D91D66" w:rsidRDefault="00D91D66" w:rsidP="00D91D66">
      <w:pPr>
        <w:spacing w:after="0" w:line="360" w:lineRule="auto"/>
        <w:jc w:val="both"/>
        <w:rPr>
          <w:rFonts w:ascii="Arial" w:hAnsi="Arial" w:cs="Arial"/>
          <w:sz w:val="24"/>
          <w:szCs w:val="24"/>
        </w:rPr>
        <w:sectPr w:rsidR="00D91D66" w:rsidRPr="00D91D66" w:rsidSect="00D91D66">
          <w:pgSz w:w="16838" w:h="11906" w:orient="landscape"/>
          <w:pgMar w:top="1417" w:right="1417" w:bottom="1417" w:left="1417" w:header="708" w:footer="708" w:gutter="0"/>
          <w:cols w:space="708"/>
          <w:docGrid w:linePitch="360"/>
        </w:sectPr>
      </w:pPr>
      <w:r w:rsidRPr="00D91D66">
        <w:rPr>
          <w:rFonts w:ascii="Arial" w:hAnsi="Arial" w:cs="Arial"/>
          <w:sz w:val="24"/>
          <w:szCs w:val="24"/>
        </w:rPr>
        <w:fldChar w:fldCharType="end"/>
      </w:r>
    </w:p>
    <w:p w14:paraId="55F21B33" w14:textId="77777777" w:rsidR="00D91D66" w:rsidRPr="00D91D66" w:rsidRDefault="00D91D66" w:rsidP="00D91D66">
      <w:pPr>
        <w:spacing w:after="0" w:line="360" w:lineRule="auto"/>
        <w:jc w:val="both"/>
        <w:rPr>
          <w:rFonts w:ascii="Arial" w:hAnsi="Arial" w:cs="Arial"/>
          <w:sz w:val="24"/>
          <w:szCs w:val="24"/>
        </w:rPr>
      </w:pPr>
      <w:bookmarkStart w:id="31" w:name="_Hlk58251731"/>
      <w:r w:rsidRPr="00D91D66">
        <w:rPr>
          <w:rFonts w:ascii="Arial" w:hAnsi="Arial" w:cs="Arial"/>
          <w:sz w:val="24"/>
          <w:szCs w:val="24"/>
        </w:rPr>
        <w:lastRenderedPageBreak/>
        <w:t>Приложение 2 Прогнозен нетен паричен поток при реалистичен сценарий на развитие</w:t>
      </w:r>
    </w:p>
    <w:bookmarkEnd w:id="31"/>
    <w:p w14:paraId="374C3FC9" w14:textId="64FF4828" w:rsidR="00D11F78" w:rsidRDefault="00D91D66" w:rsidP="00D91D66">
      <w:pPr>
        <w:spacing w:after="0" w:line="360" w:lineRule="auto"/>
        <w:jc w:val="both"/>
      </w:pPr>
      <w:r w:rsidRPr="00D91D66">
        <w:fldChar w:fldCharType="begin"/>
      </w:r>
      <w:r w:rsidRPr="00D91D66">
        <w:instrText xml:space="preserve"> LINK </w:instrText>
      </w:r>
      <w:r w:rsidR="00D11F78">
        <w:instrText xml:space="preserve">Excel.Sheet.8 "C:\\Users\\DanielYordanov\\Desktop\\Чистота-Искър\\Оценка на ефективността\\БП_Б-Chistota-Iskar-с инвестиции-85% капацитет-разпределени по звена приходи.xls" T16!R7C1:R29C9 </w:instrText>
      </w:r>
      <w:r w:rsidRPr="00D91D66">
        <w:instrText xml:space="preserve">\a \f 4 \h  \* MERGEFORMAT </w:instrText>
      </w:r>
      <w:r w:rsidRPr="00D91D66">
        <w:fldChar w:fldCharType="separate"/>
      </w:r>
    </w:p>
    <w:tbl>
      <w:tblPr>
        <w:tblW w:w="15980" w:type="dxa"/>
        <w:tblInd w:w="-856" w:type="dxa"/>
        <w:tblCellMar>
          <w:left w:w="70" w:type="dxa"/>
          <w:right w:w="70" w:type="dxa"/>
        </w:tblCellMar>
        <w:tblLook w:val="04A0" w:firstRow="1" w:lastRow="0" w:firstColumn="1" w:lastColumn="0" w:noHBand="0" w:noVBand="1"/>
      </w:tblPr>
      <w:tblGrid>
        <w:gridCol w:w="1232"/>
        <w:gridCol w:w="4568"/>
        <w:gridCol w:w="1780"/>
        <w:gridCol w:w="1680"/>
        <w:gridCol w:w="1680"/>
        <w:gridCol w:w="1680"/>
        <w:gridCol w:w="1680"/>
        <w:gridCol w:w="1680"/>
      </w:tblGrid>
      <w:tr w:rsidR="00D11F78" w:rsidRPr="00D11F78" w14:paraId="6106928D" w14:textId="77777777" w:rsidTr="00D11F78">
        <w:trPr>
          <w:divId w:val="1634215498"/>
          <w:trHeight w:val="690"/>
        </w:trPr>
        <w:tc>
          <w:tcPr>
            <w:tcW w:w="123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55AEF07" w14:textId="658B97D2"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0C908BC1"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Индекс</w:t>
            </w:r>
          </w:p>
        </w:tc>
        <w:tc>
          <w:tcPr>
            <w:tcW w:w="1780" w:type="dxa"/>
            <w:tcBorders>
              <w:top w:val="single" w:sz="4" w:space="0" w:color="auto"/>
              <w:left w:val="nil"/>
              <w:bottom w:val="single" w:sz="4" w:space="0" w:color="auto"/>
              <w:right w:val="single" w:sz="4" w:space="0" w:color="auto"/>
            </w:tcBorders>
            <w:shd w:val="clear" w:color="000000" w:fill="BFBFBF"/>
            <w:vAlign w:val="center"/>
            <w:hideMark/>
          </w:tcPr>
          <w:p w14:paraId="204E2509"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Предходна година</w:t>
            </w:r>
          </w:p>
        </w:tc>
        <w:tc>
          <w:tcPr>
            <w:tcW w:w="1680" w:type="dxa"/>
            <w:tcBorders>
              <w:top w:val="single" w:sz="4" w:space="0" w:color="auto"/>
              <w:left w:val="nil"/>
              <w:bottom w:val="single" w:sz="4" w:space="0" w:color="auto"/>
              <w:right w:val="single" w:sz="4" w:space="0" w:color="auto"/>
            </w:tcBorders>
            <w:shd w:val="clear" w:color="000000" w:fill="BFBFBF"/>
            <w:vAlign w:val="center"/>
            <w:hideMark/>
          </w:tcPr>
          <w:p w14:paraId="70EF8D67"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w:t>
            </w:r>
          </w:p>
        </w:tc>
        <w:tc>
          <w:tcPr>
            <w:tcW w:w="1680" w:type="dxa"/>
            <w:tcBorders>
              <w:top w:val="single" w:sz="4" w:space="0" w:color="auto"/>
              <w:left w:val="nil"/>
              <w:bottom w:val="single" w:sz="4" w:space="0" w:color="auto"/>
              <w:right w:val="single" w:sz="4" w:space="0" w:color="auto"/>
            </w:tcBorders>
            <w:shd w:val="clear" w:color="000000" w:fill="BFBFBF"/>
            <w:vAlign w:val="center"/>
            <w:hideMark/>
          </w:tcPr>
          <w:p w14:paraId="31109F08"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II</w:t>
            </w:r>
          </w:p>
        </w:tc>
        <w:tc>
          <w:tcPr>
            <w:tcW w:w="1680" w:type="dxa"/>
            <w:tcBorders>
              <w:top w:val="single" w:sz="4" w:space="0" w:color="auto"/>
              <w:left w:val="nil"/>
              <w:bottom w:val="single" w:sz="4" w:space="0" w:color="auto"/>
              <w:right w:val="single" w:sz="4" w:space="0" w:color="auto"/>
            </w:tcBorders>
            <w:shd w:val="clear" w:color="000000" w:fill="BFBFBF"/>
            <w:vAlign w:val="center"/>
            <w:hideMark/>
          </w:tcPr>
          <w:p w14:paraId="65B1BE0F"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III</w:t>
            </w:r>
          </w:p>
        </w:tc>
        <w:tc>
          <w:tcPr>
            <w:tcW w:w="1680" w:type="dxa"/>
            <w:tcBorders>
              <w:top w:val="single" w:sz="4" w:space="0" w:color="auto"/>
              <w:left w:val="nil"/>
              <w:bottom w:val="single" w:sz="4" w:space="0" w:color="auto"/>
              <w:right w:val="single" w:sz="4" w:space="0" w:color="auto"/>
            </w:tcBorders>
            <w:shd w:val="clear" w:color="000000" w:fill="BFBFBF"/>
            <w:vAlign w:val="center"/>
            <w:hideMark/>
          </w:tcPr>
          <w:p w14:paraId="6ED54294"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IV</w:t>
            </w:r>
          </w:p>
        </w:tc>
        <w:tc>
          <w:tcPr>
            <w:tcW w:w="1680" w:type="dxa"/>
            <w:tcBorders>
              <w:top w:val="single" w:sz="4" w:space="0" w:color="auto"/>
              <w:left w:val="nil"/>
              <w:bottom w:val="single" w:sz="4" w:space="0" w:color="auto"/>
              <w:right w:val="nil"/>
            </w:tcBorders>
            <w:shd w:val="clear" w:color="000000" w:fill="BFBFBF"/>
            <w:vAlign w:val="center"/>
            <w:hideMark/>
          </w:tcPr>
          <w:p w14:paraId="06680EA5"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V</w:t>
            </w:r>
          </w:p>
        </w:tc>
      </w:tr>
      <w:tr w:rsidR="00D11F78" w:rsidRPr="00D11F78" w14:paraId="5168E5D8" w14:textId="77777777" w:rsidTr="00D11F78">
        <w:trPr>
          <w:divId w:val="1634215498"/>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5431176B"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1</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7A5C48CC"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2</w:t>
            </w:r>
          </w:p>
        </w:tc>
        <w:tc>
          <w:tcPr>
            <w:tcW w:w="1780" w:type="dxa"/>
            <w:tcBorders>
              <w:top w:val="nil"/>
              <w:left w:val="nil"/>
              <w:bottom w:val="single" w:sz="4" w:space="0" w:color="auto"/>
              <w:right w:val="single" w:sz="4" w:space="0" w:color="auto"/>
            </w:tcBorders>
            <w:shd w:val="clear" w:color="000000" w:fill="BFBFBF"/>
            <w:vAlign w:val="center"/>
            <w:hideMark/>
          </w:tcPr>
          <w:p w14:paraId="4161ADA6"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3</w:t>
            </w:r>
          </w:p>
        </w:tc>
        <w:tc>
          <w:tcPr>
            <w:tcW w:w="1680" w:type="dxa"/>
            <w:tcBorders>
              <w:top w:val="nil"/>
              <w:left w:val="nil"/>
              <w:bottom w:val="single" w:sz="4" w:space="0" w:color="auto"/>
              <w:right w:val="single" w:sz="4" w:space="0" w:color="auto"/>
            </w:tcBorders>
            <w:shd w:val="clear" w:color="000000" w:fill="BFBFBF"/>
            <w:vAlign w:val="center"/>
            <w:hideMark/>
          </w:tcPr>
          <w:p w14:paraId="5B4F96BD"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4</w:t>
            </w:r>
          </w:p>
        </w:tc>
        <w:tc>
          <w:tcPr>
            <w:tcW w:w="1680" w:type="dxa"/>
            <w:tcBorders>
              <w:top w:val="nil"/>
              <w:left w:val="nil"/>
              <w:bottom w:val="single" w:sz="4" w:space="0" w:color="auto"/>
              <w:right w:val="single" w:sz="4" w:space="0" w:color="auto"/>
            </w:tcBorders>
            <w:shd w:val="clear" w:color="000000" w:fill="BFBFBF"/>
            <w:vAlign w:val="center"/>
            <w:hideMark/>
          </w:tcPr>
          <w:p w14:paraId="1756BDE9"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5</w:t>
            </w:r>
          </w:p>
        </w:tc>
        <w:tc>
          <w:tcPr>
            <w:tcW w:w="1680" w:type="dxa"/>
            <w:tcBorders>
              <w:top w:val="nil"/>
              <w:left w:val="nil"/>
              <w:bottom w:val="single" w:sz="4" w:space="0" w:color="auto"/>
              <w:right w:val="single" w:sz="4" w:space="0" w:color="auto"/>
            </w:tcBorders>
            <w:shd w:val="clear" w:color="000000" w:fill="BFBFBF"/>
            <w:vAlign w:val="center"/>
            <w:hideMark/>
          </w:tcPr>
          <w:p w14:paraId="75C040AC"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6</w:t>
            </w:r>
          </w:p>
        </w:tc>
        <w:tc>
          <w:tcPr>
            <w:tcW w:w="1680" w:type="dxa"/>
            <w:tcBorders>
              <w:top w:val="nil"/>
              <w:left w:val="nil"/>
              <w:bottom w:val="single" w:sz="4" w:space="0" w:color="auto"/>
              <w:right w:val="single" w:sz="4" w:space="0" w:color="auto"/>
            </w:tcBorders>
            <w:shd w:val="clear" w:color="000000" w:fill="BFBFBF"/>
            <w:vAlign w:val="center"/>
            <w:hideMark/>
          </w:tcPr>
          <w:p w14:paraId="6B7E0D0E"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7</w:t>
            </w:r>
          </w:p>
        </w:tc>
        <w:tc>
          <w:tcPr>
            <w:tcW w:w="1680" w:type="dxa"/>
            <w:tcBorders>
              <w:top w:val="nil"/>
              <w:left w:val="nil"/>
              <w:bottom w:val="single" w:sz="4" w:space="0" w:color="auto"/>
              <w:right w:val="single" w:sz="4" w:space="0" w:color="auto"/>
            </w:tcBorders>
            <w:shd w:val="clear" w:color="000000" w:fill="BFBFBF"/>
            <w:vAlign w:val="center"/>
            <w:hideMark/>
          </w:tcPr>
          <w:p w14:paraId="5DC7B49D"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8</w:t>
            </w:r>
          </w:p>
        </w:tc>
      </w:tr>
      <w:tr w:rsidR="00D11F78" w:rsidRPr="00D11F78" w14:paraId="4292E73B" w14:textId="77777777" w:rsidTr="00D11F78">
        <w:trPr>
          <w:divId w:val="1634215498"/>
          <w:trHeight w:val="270"/>
        </w:trPr>
        <w:tc>
          <w:tcPr>
            <w:tcW w:w="1232" w:type="dxa"/>
            <w:tcBorders>
              <w:top w:val="nil"/>
              <w:left w:val="single" w:sz="4" w:space="0" w:color="auto"/>
              <w:bottom w:val="nil"/>
              <w:right w:val="nil"/>
            </w:tcBorders>
            <w:shd w:val="clear" w:color="000000" w:fill="BFBFBF"/>
            <w:noWrap/>
            <w:vAlign w:val="center"/>
            <w:hideMark/>
          </w:tcPr>
          <w:p w14:paraId="40465E25" w14:textId="77777777" w:rsidR="00D11F78" w:rsidRPr="00D11F78" w:rsidRDefault="00D11F78" w:rsidP="00D11F78">
            <w:pPr>
              <w:spacing w:after="0" w:line="240" w:lineRule="auto"/>
              <w:rPr>
                <w:rFonts w:ascii="Times New Roman" w:eastAsia="Times New Roman" w:hAnsi="Times New Roman" w:cs="Times New Roman"/>
                <w:b/>
                <w:bCs/>
                <w:i/>
                <w:iCs/>
                <w:sz w:val="20"/>
                <w:szCs w:val="20"/>
                <w:lang w:eastAsia="bg-BG"/>
              </w:rPr>
            </w:pPr>
            <w:r w:rsidRPr="00D11F78">
              <w:rPr>
                <w:rFonts w:ascii="Times New Roman" w:eastAsia="Times New Roman" w:hAnsi="Times New Roman" w:cs="Times New Roman"/>
                <w:b/>
                <w:bCs/>
                <w:i/>
                <w:iCs/>
                <w:sz w:val="20"/>
                <w:szCs w:val="20"/>
                <w:lang w:eastAsia="bg-BG"/>
              </w:rPr>
              <w:t>I. Приходи:</w:t>
            </w:r>
          </w:p>
        </w:tc>
        <w:tc>
          <w:tcPr>
            <w:tcW w:w="4568" w:type="dxa"/>
            <w:tcBorders>
              <w:top w:val="nil"/>
              <w:left w:val="nil"/>
              <w:bottom w:val="nil"/>
              <w:right w:val="nil"/>
            </w:tcBorders>
            <w:shd w:val="clear" w:color="000000" w:fill="BFBFBF"/>
            <w:noWrap/>
            <w:vAlign w:val="center"/>
            <w:hideMark/>
          </w:tcPr>
          <w:p w14:paraId="669680A3"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780" w:type="dxa"/>
            <w:tcBorders>
              <w:top w:val="nil"/>
              <w:left w:val="nil"/>
              <w:bottom w:val="nil"/>
              <w:right w:val="nil"/>
            </w:tcBorders>
            <w:shd w:val="clear" w:color="000000" w:fill="BFBFBF"/>
            <w:noWrap/>
            <w:vAlign w:val="center"/>
            <w:hideMark/>
          </w:tcPr>
          <w:p w14:paraId="36D1ED31"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2E8553EF"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4BF1B737"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130E8616"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2F3AA9F3"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c>
          <w:tcPr>
            <w:tcW w:w="1680" w:type="dxa"/>
            <w:tcBorders>
              <w:top w:val="nil"/>
              <w:left w:val="nil"/>
              <w:bottom w:val="nil"/>
              <w:right w:val="nil"/>
            </w:tcBorders>
            <w:shd w:val="clear" w:color="000000" w:fill="BFBFBF"/>
            <w:noWrap/>
            <w:vAlign w:val="center"/>
            <w:hideMark/>
          </w:tcPr>
          <w:p w14:paraId="78968C57"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r>
      <w:tr w:rsidR="00D11F78" w:rsidRPr="00D11F78" w14:paraId="147A6B62" w14:textId="77777777" w:rsidTr="00D11F78">
        <w:trPr>
          <w:divId w:val="1634215498"/>
          <w:trHeight w:val="308"/>
        </w:trPr>
        <w:tc>
          <w:tcPr>
            <w:tcW w:w="123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18BDA591"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1</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3E856B11"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Приходи от продажби</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1F693848"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20 494 496,00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22A0D21D"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21 117 765,63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0EA95F9B"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21 117 765,63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12C57236"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21 117 765,63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3BBB3E3C"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21 117 765,63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194F5B9E"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21 117 765,63 </w:t>
            </w:r>
          </w:p>
        </w:tc>
      </w:tr>
      <w:tr w:rsidR="00D11F78" w:rsidRPr="00D11F78" w14:paraId="160E68AD" w14:textId="77777777" w:rsidTr="00D11F78">
        <w:trPr>
          <w:divId w:val="1634215498"/>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37763DCF"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2</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4E2DF24F"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Други приходи</w:t>
            </w:r>
          </w:p>
        </w:tc>
        <w:tc>
          <w:tcPr>
            <w:tcW w:w="1780" w:type="dxa"/>
            <w:tcBorders>
              <w:top w:val="nil"/>
              <w:left w:val="nil"/>
              <w:bottom w:val="single" w:sz="4" w:space="0" w:color="auto"/>
              <w:right w:val="single" w:sz="4" w:space="0" w:color="auto"/>
            </w:tcBorders>
            <w:shd w:val="clear" w:color="auto" w:fill="auto"/>
            <w:vAlign w:val="center"/>
            <w:hideMark/>
          </w:tcPr>
          <w:p w14:paraId="53B59EC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799A4A6E"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2F2658F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6D30EC00"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08DAB32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4917185C"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r>
      <w:tr w:rsidR="00D11F78" w:rsidRPr="00D11F78" w14:paraId="5521A5A3" w14:textId="77777777" w:rsidTr="00D11F78">
        <w:trPr>
          <w:divId w:val="1634215498"/>
          <w:trHeight w:val="570"/>
        </w:trPr>
        <w:tc>
          <w:tcPr>
            <w:tcW w:w="1232" w:type="dxa"/>
            <w:tcBorders>
              <w:top w:val="nil"/>
              <w:left w:val="single" w:sz="4" w:space="0" w:color="auto"/>
              <w:bottom w:val="single" w:sz="4" w:space="0" w:color="auto"/>
              <w:right w:val="single" w:sz="4" w:space="0" w:color="auto"/>
            </w:tcBorders>
            <w:shd w:val="clear" w:color="000000" w:fill="BFBFBF"/>
            <w:noWrap/>
            <w:vAlign w:val="center"/>
            <w:hideMark/>
          </w:tcPr>
          <w:p w14:paraId="41D273DD"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w:t>
            </w:r>
          </w:p>
        </w:tc>
        <w:tc>
          <w:tcPr>
            <w:tcW w:w="4568" w:type="dxa"/>
            <w:tcBorders>
              <w:top w:val="single" w:sz="4" w:space="0" w:color="auto"/>
              <w:left w:val="nil"/>
              <w:bottom w:val="single" w:sz="4" w:space="0" w:color="auto"/>
              <w:right w:val="single" w:sz="4" w:space="0" w:color="000000"/>
            </w:tcBorders>
            <w:shd w:val="clear" w:color="000000" w:fill="BFBFBF"/>
            <w:noWrap/>
            <w:vAlign w:val="center"/>
            <w:hideMark/>
          </w:tcPr>
          <w:p w14:paraId="41B3B5E9"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Общо приходи (1+2)</w:t>
            </w:r>
          </w:p>
        </w:tc>
        <w:tc>
          <w:tcPr>
            <w:tcW w:w="1780" w:type="dxa"/>
            <w:tcBorders>
              <w:top w:val="nil"/>
              <w:left w:val="nil"/>
              <w:bottom w:val="single" w:sz="4" w:space="0" w:color="auto"/>
              <w:right w:val="single" w:sz="4" w:space="0" w:color="auto"/>
            </w:tcBorders>
            <w:shd w:val="clear" w:color="000000" w:fill="FFFFFF"/>
            <w:noWrap/>
            <w:vAlign w:val="center"/>
            <w:hideMark/>
          </w:tcPr>
          <w:p w14:paraId="26567035"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20 494 496,00 </w:t>
            </w:r>
          </w:p>
        </w:tc>
        <w:tc>
          <w:tcPr>
            <w:tcW w:w="1680" w:type="dxa"/>
            <w:tcBorders>
              <w:top w:val="nil"/>
              <w:left w:val="nil"/>
              <w:bottom w:val="single" w:sz="4" w:space="0" w:color="auto"/>
              <w:right w:val="single" w:sz="4" w:space="0" w:color="auto"/>
            </w:tcBorders>
            <w:shd w:val="clear" w:color="000000" w:fill="FFFFFF"/>
            <w:noWrap/>
            <w:vAlign w:val="center"/>
            <w:hideMark/>
          </w:tcPr>
          <w:p w14:paraId="5D1B5C72"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21 117 765,63 </w:t>
            </w:r>
          </w:p>
        </w:tc>
        <w:tc>
          <w:tcPr>
            <w:tcW w:w="1680" w:type="dxa"/>
            <w:tcBorders>
              <w:top w:val="nil"/>
              <w:left w:val="nil"/>
              <w:bottom w:val="single" w:sz="4" w:space="0" w:color="auto"/>
              <w:right w:val="single" w:sz="4" w:space="0" w:color="auto"/>
            </w:tcBorders>
            <w:shd w:val="clear" w:color="000000" w:fill="FFFFFF"/>
            <w:noWrap/>
            <w:vAlign w:val="center"/>
            <w:hideMark/>
          </w:tcPr>
          <w:p w14:paraId="7DB66E48"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21 117 765,63 </w:t>
            </w:r>
          </w:p>
        </w:tc>
        <w:tc>
          <w:tcPr>
            <w:tcW w:w="1680" w:type="dxa"/>
            <w:tcBorders>
              <w:top w:val="nil"/>
              <w:left w:val="nil"/>
              <w:bottom w:val="single" w:sz="4" w:space="0" w:color="auto"/>
              <w:right w:val="single" w:sz="4" w:space="0" w:color="auto"/>
            </w:tcBorders>
            <w:shd w:val="clear" w:color="000000" w:fill="FFFFFF"/>
            <w:noWrap/>
            <w:vAlign w:val="center"/>
            <w:hideMark/>
          </w:tcPr>
          <w:p w14:paraId="5AB1BD6F"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21 117 765,63 </w:t>
            </w:r>
          </w:p>
        </w:tc>
        <w:tc>
          <w:tcPr>
            <w:tcW w:w="1680" w:type="dxa"/>
            <w:tcBorders>
              <w:top w:val="nil"/>
              <w:left w:val="nil"/>
              <w:bottom w:val="single" w:sz="4" w:space="0" w:color="auto"/>
              <w:right w:val="single" w:sz="4" w:space="0" w:color="auto"/>
            </w:tcBorders>
            <w:shd w:val="clear" w:color="000000" w:fill="FFFFFF"/>
            <w:noWrap/>
            <w:vAlign w:val="center"/>
            <w:hideMark/>
          </w:tcPr>
          <w:p w14:paraId="6FBD4023"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21 117 765,63 </w:t>
            </w:r>
          </w:p>
        </w:tc>
        <w:tc>
          <w:tcPr>
            <w:tcW w:w="1680" w:type="dxa"/>
            <w:tcBorders>
              <w:top w:val="nil"/>
              <w:left w:val="nil"/>
              <w:bottom w:val="single" w:sz="4" w:space="0" w:color="auto"/>
              <w:right w:val="single" w:sz="4" w:space="0" w:color="auto"/>
            </w:tcBorders>
            <w:shd w:val="clear" w:color="000000" w:fill="FFFFFF"/>
            <w:noWrap/>
            <w:vAlign w:val="center"/>
            <w:hideMark/>
          </w:tcPr>
          <w:p w14:paraId="4A525F5F"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21 117 765,63 </w:t>
            </w:r>
          </w:p>
        </w:tc>
      </w:tr>
      <w:tr w:rsidR="00D11F78" w:rsidRPr="00D11F78" w14:paraId="26A9AD13" w14:textId="77777777" w:rsidTr="00D11F78">
        <w:trPr>
          <w:divId w:val="1634215498"/>
          <w:trHeight w:val="308"/>
        </w:trPr>
        <w:tc>
          <w:tcPr>
            <w:tcW w:w="5800" w:type="dxa"/>
            <w:gridSpan w:val="2"/>
            <w:tcBorders>
              <w:top w:val="nil"/>
              <w:left w:val="single" w:sz="4" w:space="0" w:color="auto"/>
              <w:bottom w:val="nil"/>
              <w:right w:val="nil"/>
            </w:tcBorders>
            <w:shd w:val="clear" w:color="000000" w:fill="BFBFBF"/>
            <w:noWrap/>
            <w:vAlign w:val="center"/>
            <w:hideMark/>
          </w:tcPr>
          <w:p w14:paraId="06DC4E29"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A. Разходи за дейността:</w:t>
            </w:r>
          </w:p>
        </w:tc>
        <w:tc>
          <w:tcPr>
            <w:tcW w:w="1780" w:type="dxa"/>
            <w:tcBorders>
              <w:top w:val="nil"/>
              <w:left w:val="nil"/>
              <w:bottom w:val="nil"/>
              <w:right w:val="nil"/>
            </w:tcBorders>
            <w:shd w:val="clear" w:color="000000" w:fill="BFBFBF"/>
            <w:noWrap/>
            <w:vAlign w:val="center"/>
            <w:hideMark/>
          </w:tcPr>
          <w:p w14:paraId="4CAF3C9B"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79B4EB9C"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2CBFAFB1"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50C3E20E"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05C41B3D"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c>
          <w:tcPr>
            <w:tcW w:w="1680" w:type="dxa"/>
            <w:tcBorders>
              <w:top w:val="nil"/>
              <w:left w:val="nil"/>
              <w:bottom w:val="nil"/>
              <w:right w:val="nil"/>
            </w:tcBorders>
            <w:shd w:val="clear" w:color="000000" w:fill="BFBFBF"/>
            <w:noWrap/>
            <w:vAlign w:val="center"/>
            <w:hideMark/>
          </w:tcPr>
          <w:p w14:paraId="4F55B911"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r>
      <w:tr w:rsidR="00D11F78" w:rsidRPr="00D11F78" w14:paraId="1D77271D" w14:textId="77777777" w:rsidTr="00D11F78">
        <w:trPr>
          <w:divId w:val="1634215498"/>
          <w:trHeight w:val="308"/>
        </w:trPr>
        <w:tc>
          <w:tcPr>
            <w:tcW w:w="123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56617AF5"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3</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74B6E6A9"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Разходи за суровини, мат. и външни услуги </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27BBE38C"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14 270 878,00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6E1538F7"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12 485 344,41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3F374408"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12 485 344,41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4639BAC0"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12 485 344,41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2FBE3B68"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12 485 344,41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2FF9CE96"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12 485 344,41 </w:t>
            </w:r>
          </w:p>
        </w:tc>
      </w:tr>
      <w:tr w:rsidR="00D11F78" w:rsidRPr="00D11F78" w14:paraId="4461F040" w14:textId="77777777" w:rsidTr="00D11F78">
        <w:trPr>
          <w:divId w:val="1634215498"/>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7F24361C"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4</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2B3CC151"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Разходи за амортизация </w:t>
            </w:r>
          </w:p>
        </w:tc>
        <w:tc>
          <w:tcPr>
            <w:tcW w:w="1780" w:type="dxa"/>
            <w:tcBorders>
              <w:top w:val="nil"/>
              <w:left w:val="nil"/>
              <w:bottom w:val="single" w:sz="4" w:space="0" w:color="auto"/>
              <w:right w:val="single" w:sz="4" w:space="0" w:color="auto"/>
            </w:tcBorders>
            <w:shd w:val="clear" w:color="auto" w:fill="auto"/>
            <w:vAlign w:val="center"/>
            <w:hideMark/>
          </w:tcPr>
          <w:p w14:paraId="54D0FEB1"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424 274,00 </w:t>
            </w:r>
          </w:p>
        </w:tc>
        <w:tc>
          <w:tcPr>
            <w:tcW w:w="1680" w:type="dxa"/>
            <w:tcBorders>
              <w:top w:val="nil"/>
              <w:left w:val="nil"/>
              <w:bottom w:val="single" w:sz="4" w:space="0" w:color="auto"/>
              <w:right w:val="single" w:sz="4" w:space="0" w:color="auto"/>
            </w:tcBorders>
            <w:shd w:val="clear" w:color="auto" w:fill="auto"/>
            <w:vAlign w:val="center"/>
            <w:hideMark/>
          </w:tcPr>
          <w:p w14:paraId="70C7A3F7"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791 174,00 </w:t>
            </w:r>
          </w:p>
        </w:tc>
        <w:tc>
          <w:tcPr>
            <w:tcW w:w="1680" w:type="dxa"/>
            <w:tcBorders>
              <w:top w:val="nil"/>
              <w:left w:val="nil"/>
              <w:bottom w:val="single" w:sz="4" w:space="0" w:color="auto"/>
              <w:right w:val="single" w:sz="4" w:space="0" w:color="auto"/>
            </w:tcBorders>
            <w:shd w:val="clear" w:color="auto" w:fill="auto"/>
            <w:vAlign w:val="center"/>
            <w:hideMark/>
          </w:tcPr>
          <w:p w14:paraId="35EA2880"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791 174,00 </w:t>
            </w:r>
          </w:p>
        </w:tc>
        <w:tc>
          <w:tcPr>
            <w:tcW w:w="1680" w:type="dxa"/>
            <w:tcBorders>
              <w:top w:val="nil"/>
              <w:left w:val="nil"/>
              <w:bottom w:val="single" w:sz="4" w:space="0" w:color="auto"/>
              <w:right w:val="single" w:sz="4" w:space="0" w:color="auto"/>
            </w:tcBorders>
            <w:shd w:val="clear" w:color="auto" w:fill="auto"/>
            <w:vAlign w:val="center"/>
            <w:hideMark/>
          </w:tcPr>
          <w:p w14:paraId="73209462"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791 174,00 </w:t>
            </w:r>
          </w:p>
        </w:tc>
        <w:tc>
          <w:tcPr>
            <w:tcW w:w="1680" w:type="dxa"/>
            <w:tcBorders>
              <w:top w:val="nil"/>
              <w:left w:val="nil"/>
              <w:bottom w:val="single" w:sz="4" w:space="0" w:color="auto"/>
              <w:right w:val="single" w:sz="4" w:space="0" w:color="auto"/>
            </w:tcBorders>
            <w:shd w:val="clear" w:color="auto" w:fill="auto"/>
            <w:vAlign w:val="center"/>
            <w:hideMark/>
          </w:tcPr>
          <w:p w14:paraId="43E9644B"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791 174,00 </w:t>
            </w:r>
          </w:p>
        </w:tc>
        <w:tc>
          <w:tcPr>
            <w:tcW w:w="1680" w:type="dxa"/>
            <w:tcBorders>
              <w:top w:val="nil"/>
              <w:left w:val="nil"/>
              <w:bottom w:val="single" w:sz="4" w:space="0" w:color="auto"/>
              <w:right w:val="single" w:sz="4" w:space="0" w:color="auto"/>
            </w:tcBorders>
            <w:shd w:val="clear" w:color="auto" w:fill="auto"/>
            <w:vAlign w:val="center"/>
            <w:hideMark/>
          </w:tcPr>
          <w:p w14:paraId="6BB97247"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791 174,00 </w:t>
            </w:r>
          </w:p>
        </w:tc>
      </w:tr>
      <w:tr w:rsidR="00D11F78" w:rsidRPr="00D11F78" w14:paraId="358AC55B" w14:textId="77777777" w:rsidTr="00D11F78">
        <w:trPr>
          <w:divId w:val="1634215498"/>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7C4A94CC"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5</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543B563C"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Разходи за заплати и социални осигуровки</w:t>
            </w:r>
          </w:p>
        </w:tc>
        <w:tc>
          <w:tcPr>
            <w:tcW w:w="1780" w:type="dxa"/>
            <w:tcBorders>
              <w:top w:val="nil"/>
              <w:left w:val="nil"/>
              <w:bottom w:val="single" w:sz="4" w:space="0" w:color="auto"/>
              <w:right w:val="single" w:sz="4" w:space="0" w:color="auto"/>
            </w:tcBorders>
            <w:shd w:val="clear" w:color="auto" w:fill="auto"/>
            <w:vAlign w:val="center"/>
            <w:hideMark/>
          </w:tcPr>
          <w:p w14:paraId="03682D0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5 001 227,20 </w:t>
            </w:r>
          </w:p>
        </w:tc>
        <w:tc>
          <w:tcPr>
            <w:tcW w:w="1680" w:type="dxa"/>
            <w:tcBorders>
              <w:top w:val="nil"/>
              <w:left w:val="nil"/>
              <w:bottom w:val="single" w:sz="4" w:space="0" w:color="auto"/>
              <w:right w:val="single" w:sz="4" w:space="0" w:color="auto"/>
            </w:tcBorders>
            <w:shd w:val="clear" w:color="auto" w:fill="auto"/>
            <w:vAlign w:val="center"/>
            <w:hideMark/>
          </w:tcPr>
          <w:p w14:paraId="4E93B789"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6 217 203,01 </w:t>
            </w:r>
          </w:p>
        </w:tc>
        <w:tc>
          <w:tcPr>
            <w:tcW w:w="1680" w:type="dxa"/>
            <w:tcBorders>
              <w:top w:val="nil"/>
              <w:left w:val="nil"/>
              <w:bottom w:val="single" w:sz="4" w:space="0" w:color="auto"/>
              <w:right w:val="single" w:sz="4" w:space="0" w:color="auto"/>
            </w:tcBorders>
            <w:shd w:val="clear" w:color="auto" w:fill="auto"/>
            <w:vAlign w:val="center"/>
            <w:hideMark/>
          </w:tcPr>
          <w:p w14:paraId="13F4EEB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6 217 203,01 </w:t>
            </w:r>
          </w:p>
        </w:tc>
        <w:tc>
          <w:tcPr>
            <w:tcW w:w="1680" w:type="dxa"/>
            <w:tcBorders>
              <w:top w:val="nil"/>
              <w:left w:val="nil"/>
              <w:bottom w:val="single" w:sz="4" w:space="0" w:color="auto"/>
              <w:right w:val="single" w:sz="4" w:space="0" w:color="auto"/>
            </w:tcBorders>
            <w:shd w:val="clear" w:color="auto" w:fill="auto"/>
            <w:vAlign w:val="center"/>
            <w:hideMark/>
          </w:tcPr>
          <w:p w14:paraId="3677BF0C"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6 217 203,01 </w:t>
            </w:r>
          </w:p>
        </w:tc>
        <w:tc>
          <w:tcPr>
            <w:tcW w:w="1680" w:type="dxa"/>
            <w:tcBorders>
              <w:top w:val="nil"/>
              <w:left w:val="nil"/>
              <w:bottom w:val="single" w:sz="4" w:space="0" w:color="auto"/>
              <w:right w:val="single" w:sz="4" w:space="0" w:color="auto"/>
            </w:tcBorders>
            <w:shd w:val="clear" w:color="auto" w:fill="auto"/>
            <w:vAlign w:val="center"/>
            <w:hideMark/>
          </w:tcPr>
          <w:p w14:paraId="2AE908E6"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6 217 203,01 </w:t>
            </w:r>
          </w:p>
        </w:tc>
        <w:tc>
          <w:tcPr>
            <w:tcW w:w="1680" w:type="dxa"/>
            <w:tcBorders>
              <w:top w:val="nil"/>
              <w:left w:val="nil"/>
              <w:bottom w:val="single" w:sz="4" w:space="0" w:color="auto"/>
              <w:right w:val="single" w:sz="4" w:space="0" w:color="auto"/>
            </w:tcBorders>
            <w:shd w:val="clear" w:color="auto" w:fill="auto"/>
            <w:vAlign w:val="center"/>
            <w:hideMark/>
          </w:tcPr>
          <w:p w14:paraId="49073BB7"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6 217 203,01 </w:t>
            </w:r>
          </w:p>
        </w:tc>
      </w:tr>
      <w:tr w:rsidR="00D11F78" w:rsidRPr="00D11F78" w14:paraId="32447B74" w14:textId="77777777" w:rsidTr="00D11F78">
        <w:trPr>
          <w:divId w:val="1634215498"/>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27C200C9"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6</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58A4F8DB"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Други разходи</w:t>
            </w:r>
          </w:p>
        </w:tc>
        <w:tc>
          <w:tcPr>
            <w:tcW w:w="1780" w:type="dxa"/>
            <w:tcBorders>
              <w:top w:val="nil"/>
              <w:left w:val="nil"/>
              <w:bottom w:val="single" w:sz="4" w:space="0" w:color="auto"/>
              <w:right w:val="single" w:sz="4" w:space="0" w:color="auto"/>
            </w:tcBorders>
            <w:shd w:val="clear" w:color="auto" w:fill="auto"/>
            <w:vAlign w:val="center"/>
            <w:hideMark/>
          </w:tcPr>
          <w:p w14:paraId="4BEBE198"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257 282,00 </w:t>
            </w:r>
          </w:p>
        </w:tc>
        <w:tc>
          <w:tcPr>
            <w:tcW w:w="1680" w:type="dxa"/>
            <w:tcBorders>
              <w:top w:val="nil"/>
              <w:left w:val="nil"/>
              <w:bottom w:val="single" w:sz="4" w:space="0" w:color="auto"/>
              <w:right w:val="single" w:sz="4" w:space="0" w:color="auto"/>
            </w:tcBorders>
            <w:shd w:val="clear" w:color="auto" w:fill="auto"/>
            <w:vAlign w:val="center"/>
            <w:hideMark/>
          </w:tcPr>
          <w:p w14:paraId="333A5D9C"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284 738,40 </w:t>
            </w:r>
          </w:p>
        </w:tc>
        <w:tc>
          <w:tcPr>
            <w:tcW w:w="1680" w:type="dxa"/>
            <w:tcBorders>
              <w:top w:val="nil"/>
              <w:left w:val="nil"/>
              <w:bottom w:val="single" w:sz="4" w:space="0" w:color="auto"/>
              <w:right w:val="single" w:sz="4" w:space="0" w:color="auto"/>
            </w:tcBorders>
            <w:shd w:val="clear" w:color="auto" w:fill="auto"/>
            <w:vAlign w:val="center"/>
            <w:hideMark/>
          </w:tcPr>
          <w:p w14:paraId="6125F7E5"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284 738,40 </w:t>
            </w:r>
          </w:p>
        </w:tc>
        <w:tc>
          <w:tcPr>
            <w:tcW w:w="1680" w:type="dxa"/>
            <w:tcBorders>
              <w:top w:val="nil"/>
              <w:left w:val="nil"/>
              <w:bottom w:val="single" w:sz="4" w:space="0" w:color="auto"/>
              <w:right w:val="single" w:sz="4" w:space="0" w:color="auto"/>
            </w:tcBorders>
            <w:shd w:val="clear" w:color="auto" w:fill="auto"/>
            <w:vAlign w:val="center"/>
            <w:hideMark/>
          </w:tcPr>
          <w:p w14:paraId="08A3FE50"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284 738,40 </w:t>
            </w:r>
          </w:p>
        </w:tc>
        <w:tc>
          <w:tcPr>
            <w:tcW w:w="1680" w:type="dxa"/>
            <w:tcBorders>
              <w:top w:val="nil"/>
              <w:left w:val="nil"/>
              <w:bottom w:val="single" w:sz="4" w:space="0" w:color="auto"/>
              <w:right w:val="single" w:sz="4" w:space="0" w:color="auto"/>
            </w:tcBorders>
            <w:shd w:val="clear" w:color="auto" w:fill="auto"/>
            <w:vAlign w:val="center"/>
            <w:hideMark/>
          </w:tcPr>
          <w:p w14:paraId="165FE8AE"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284 738,40 </w:t>
            </w:r>
          </w:p>
        </w:tc>
        <w:tc>
          <w:tcPr>
            <w:tcW w:w="1680" w:type="dxa"/>
            <w:tcBorders>
              <w:top w:val="nil"/>
              <w:left w:val="nil"/>
              <w:bottom w:val="single" w:sz="4" w:space="0" w:color="auto"/>
              <w:right w:val="single" w:sz="4" w:space="0" w:color="auto"/>
            </w:tcBorders>
            <w:shd w:val="clear" w:color="auto" w:fill="auto"/>
            <w:vAlign w:val="center"/>
            <w:hideMark/>
          </w:tcPr>
          <w:p w14:paraId="786E15BA"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284 738,40 </w:t>
            </w:r>
          </w:p>
        </w:tc>
      </w:tr>
      <w:tr w:rsidR="00D11F78" w:rsidRPr="00D11F78" w14:paraId="43225F10" w14:textId="77777777" w:rsidTr="00D11F78">
        <w:trPr>
          <w:divId w:val="1634215498"/>
          <w:trHeight w:val="308"/>
        </w:trPr>
        <w:tc>
          <w:tcPr>
            <w:tcW w:w="5800" w:type="dxa"/>
            <w:gridSpan w:val="2"/>
            <w:tcBorders>
              <w:top w:val="nil"/>
              <w:left w:val="single" w:sz="4" w:space="0" w:color="auto"/>
              <w:bottom w:val="nil"/>
              <w:right w:val="nil"/>
            </w:tcBorders>
            <w:shd w:val="clear" w:color="000000" w:fill="BFBFBF"/>
            <w:noWrap/>
            <w:vAlign w:val="center"/>
            <w:hideMark/>
          </w:tcPr>
          <w:p w14:paraId="0840E6CA"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Б. Финансови разходи:</w:t>
            </w:r>
          </w:p>
        </w:tc>
        <w:tc>
          <w:tcPr>
            <w:tcW w:w="1780" w:type="dxa"/>
            <w:tcBorders>
              <w:top w:val="nil"/>
              <w:left w:val="nil"/>
              <w:bottom w:val="nil"/>
              <w:right w:val="nil"/>
            </w:tcBorders>
            <w:shd w:val="clear" w:color="000000" w:fill="BFBFBF"/>
            <w:noWrap/>
            <w:vAlign w:val="center"/>
            <w:hideMark/>
          </w:tcPr>
          <w:p w14:paraId="3CE27819"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57263112"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6F355F25"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6D9005F3"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494130B1"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c>
          <w:tcPr>
            <w:tcW w:w="1680" w:type="dxa"/>
            <w:tcBorders>
              <w:top w:val="nil"/>
              <w:left w:val="nil"/>
              <w:bottom w:val="nil"/>
              <w:right w:val="nil"/>
            </w:tcBorders>
            <w:shd w:val="clear" w:color="000000" w:fill="BFBFBF"/>
            <w:noWrap/>
            <w:vAlign w:val="center"/>
            <w:hideMark/>
          </w:tcPr>
          <w:p w14:paraId="64F5C20D"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r>
      <w:tr w:rsidR="00D11F78" w:rsidRPr="00D11F78" w14:paraId="21B27873" w14:textId="77777777" w:rsidTr="00D11F78">
        <w:trPr>
          <w:divId w:val="1634215498"/>
          <w:trHeight w:val="308"/>
        </w:trPr>
        <w:tc>
          <w:tcPr>
            <w:tcW w:w="123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18A5C9B3"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7</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2B37862F"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Разходи за лихви</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0C238EB9"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161 195,00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4B26F3EC"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324 800,00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30687EB9"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267 840,00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33D25ED1"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210 880,00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288C491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153 920,00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28DC2CE1"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96 960,00 </w:t>
            </w:r>
          </w:p>
        </w:tc>
      </w:tr>
      <w:tr w:rsidR="00D11F78" w:rsidRPr="00D11F78" w14:paraId="653DCF30" w14:textId="77777777" w:rsidTr="00D11F78">
        <w:trPr>
          <w:divId w:val="1634215498"/>
          <w:trHeight w:val="585"/>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56C39CE8"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II</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296754E9"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Общо разходи (3+4+5+6+7)</w:t>
            </w:r>
          </w:p>
        </w:tc>
        <w:tc>
          <w:tcPr>
            <w:tcW w:w="1780" w:type="dxa"/>
            <w:tcBorders>
              <w:top w:val="nil"/>
              <w:left w:val="nil"/>
              <w:bottom w:val="single" w:sz="4" w:space="0" w:color="auto"/>
              <w:right w:val="single" w:sz="4" w:space="0" w:color="auto"/>
            </w:tcBorders>
            <w:shd w:val="clear" w:color="auto" w:fill="auto"/>
            <w:vAlign w:val="center"/>
            <w:hideMark/>
          </w:tcPr>
          <w:p w14:paraId="7C31464F"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20 114 856,20 </w:t>
            </w:r>
          </w:p>
        </w:tc>
        <w:tc>
          <w:tcPr>
            <w:tcW w:w="1680" w:type="dxa"/>
            <w:tcBorders>
              <w:top w:val="nil"/>
              <w:left w:val="nil"/>
              <w:bottom w:val="single" w:sz="4" w:space="0" w:color="auto"/>
              <w:right w:val="single" w:sz="4" w:space="0" w:color="auto"/>
            </w:tcBorders>
            <w:shd w:val="clear" w:color="auto" w:fill="auto"/>
            <w:vAlign w:val="center"/>
            <w:hideMark/>
          </w:tcPr>
          <w:p w14:paraId="09633279"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20 103 259,81 </w:t>
            </w:r>
          </w:p>
        </w:tc>
        <w:tc>
          <w:tcPr>
            <w:tcW w:w="1680" w:type="dxa"/>
            <w:tcBorders>
              <w:top w:val="nil"/>
              <w:left w:val="nil"/>
              <w:bottom w:val="single" w:sz="4" w:space="0" w:color="auto"/>
              <w:right w:val="single" w:sz="4" w:space="0" w:color="auto"/>
            </w:tcBorders>
            <w:shd w:val="clear" w:color="auto" w:fill="auto"/>
            <w:vAlign w:val="center"/>
            <w:hideMark/>
          </w:tcPr>
          <w:p w14:paraId="3D94037B"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20 046 299,81 </w:t>
            </w:r>
          </w:p>
        </w:tc>
        <w:tc>
          <w:tcPr>
            <w:tcW w:w="1680" w:type="dxa"/>
            <w:tcBorders>
              <w:top w:val="nil"/>
              <w:left w:val="nil"/>
              <w:bottom w:val="single" w:sz="4" w:space="0" w:color="auto"/>
              <w:right w:val="single" w:sz="4" w:space="0" w:color="auto"/>
            </w:tcBorders>
            <w:shd w:val="clear" w:color="auto" w:fill="auto"/>
            <w:vAlign w:val="center"/>
            <w:hideMark/>
          </w:tcPr>
          <w:p w14:paraId="72565002"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19 989 339,81 </w:t>
            </w:r>
          </w:p>
        </w:tc>
        <w:tc>
          <w:tcPr>
            <w:tcW w:w="1680" w:type="dxa"/>
            <w:tcBorders>
              <w:top w:val="nil"/>
              <w:left w:val="nil"/>
              <w:bottom w:val="single" w:sz="4" w:space="0" w:color="auto"/>
              <w:right w:val="single" w:sz="4" w:space="0" w:color="auto"/>
            </w:tcBorders>
            <w:shd w:val="clear" w:color="auto" w:fill="auto"/>
            <w:vAlign w:val="center"/>
            <w:hideMark/>
          </w:tcPr>
          <w:p w14:paraId="7448641E"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19 932 379,81 </w:t>
            </w:r>
          </w:p>
        </w:tc>
        <w:tc>
          <w:tcPr>
            <w:tcW w:w="1680" w:type="dxa"/>
            <w:tcBorders>
              <w:top w:val="nil"/>
              <w:left w:val="nil"/>
              <w:bottom w:val="single" w:sz="4" w:space="0" w:color="auto"/>
              <w:right w:val="single" w:sz="4" w:space="0" w:color="auto"/>
            </w:tcBorders>
            <w:shd w:val="clear" w:color="auto" w:fill="auto"/>
            <w:vAlign w:val="center"/>
            <w:hideMark/>
          </w:tcPr>
          <w:p w14:paraId="1835DBCC"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19 875 419,81 </w:t>
            </w:r>
          </w:p>
        </w:tc>
      </w:tr>
      <w:tr w:rsidR="00D11F78" w:rsidRPr="00D11F78" w14:paraId="3D49870F" w14:textId="77777777" w:rsidTr="00D11F78">
        <w:trPr>
          <w:divId w:val="1634215498"/>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0F42597B"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ІІІ</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7F6F6C84"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Печалба преди облагане (І-ІІ)</w:t>
            </w:r>
          </w:p>
        </w:tc>
        <w:tc>
          <w:tcPr>
            <w:tcW w:w="1780" w:type="dxa"/>
            <w:tcBorders>
              <w:top w:val="nil"/>
              <w:left w:val="nil"/>
              <w:bottom w:val="single" w:sz="4" w:space="0" w:color="auto"/>
              <w:right w:val="single" w:sz="4" w:space="0" w:color="auto"/>
            </w:tcBorders>
            <w:shd w:val="clear" w:color="auto" w:fill="auto"/>
            <w:vAlign w:val="center"/>
            <w:hideMark/>
          </w:tcPr>
          <w:p w14:paraId="70A303EE"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379 639,80 </w:t>
            </w:r>
          </w:p>
        </w:tc>
        <w:tc>
          <w:tcPr>
            <w:tcW w:w="1680" w:type="dxa"/>
            <w:tcBorders>
              <w:top w:val="nil"/>
              <w:left w:val="nil"/>
              <w:bottom w:val="single" w:sz="4" w:space="0" w:color="auto"/>
              <w:right w:val="single" w:sz="4" w:space="0" w:color="auto"/>
            </w:tcBorders>
            <w:shd w:val="clear" w:color="auto" w:fill="auto"/>
            <w:vAlign w:val="center"/>
            <w:hideMark/>
          </w:tcPr>
          <w:p w14:paraId="38DAA498"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1 014 505,82 </w:t>
            </w:r>
          </w:p>
        </w:tc>
        <w:tc>
          <w:tcPr>
            <w:tcW w:w="1680" w:type="dxa"/>
            <w:tcBorders>
              <w:top w:val="nil"/>
              <w:left w:val="nil"/>
              <w:bottom w:val="single" w:sz="4" w:space="0" w:color="auto"/>
              <w:right w:val="single" w:sz="4" w:space="0" w:color="auto"/>
            </w:tcBorders>
            <w:shd w:val="clear" w:color="auto" w:fill="auto"/>
            <w:vAlign w:val="center"/>
            <w:hideMark/>
          </w:tcPr>
          <w:p w14:paraId="36E91AA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1 071 465,82 </w:t>
            </w:r>
          </w:p>
        </w:tc>
        <w:tc>
          <w:tcPr>
            <w:tcW w:w="1680" w:type="dxa"/>
            <w:tcBorders>
              <w:top w:val="nil"/>
              <w:left w:val="nil"/>
              <w:bottom w:val="single" w:sz="4" w:space="0" w:color="auto"/>
              <w:right w:val="single" w:sz="4" w:space="0" w:color="auto"/>
            </w:tcBorders>
            <w:shd w:val="clear" w:color="auto" w:fill="auto"/>
            <w:vAlign w:val="center"/>
            <w:hideMark/>
          </w:tcPr>
          <w:p w14:paraId="27B17FA5"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1 128 425,82 </w:t>
            </w:r>
          </w:p>
        </w:tc>
        <w:tc>
          <w:tcPr>
            <w:tcW w:w="1680" w:type="dxa"/>
            <w:tcBorders>
              <w:top w:val="nil"/>
              <w:left w:val="nil"/>
              <w:bottom w:val="single" w:sz="4" w:space="0" w:color="auto"/>
              <w:right w:val="single" w:sz="4" w:space="0" w:color="auto"/>
            </w:tcBorders>
            <w:shd w:val="clear" w:color="auto" w:fill="auto"/>
            <w:vAlign w:val="center"/>
            <w:hideMark/>
          </w:tcPr>
          <w:p w14:paraId="5F7AAF2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1 185 385,82 </w:t>
            </w:r>
          </w:p>
        </w:tc>
        <w:tc>
          <w:tcPr>
            <w:tcW w:w="1680" w:type="dxa"/>
            <w:tcBorders>
              <w:top w:val="nil"/>
              <w:left w:val="nil"/>
              <w:bottom w:val="single" w:sz="4" w:space="0" w:color="auto"/>
              <w:right w:val="single" w:sz="4" w:space="0" w:color="auto"/>
            </w:tcBorders>
            <w:shd w:val="clear" w:color="auto" w:fill="auto"/>
            <w:vAlign w:val="center"/>
            <w:hideMark/>
          </w:tcPr>
          <w:p w14:paraId="009DB586"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1 242 345,82 </w:t>
            </w:r>
          </w:p>
        </w:tc>
      </w:tr>
      <w:tr w:rsidR="00D11F78" w:rsidRPr="00D11F78" w14:paraId="5F820921" w14:textId="77777777" w:rsidTr="00D11F78">
        <w:trPr>
          <w:divId w:val="1634215498"/>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48CF18D3"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ІV</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4BF83BCE"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Данъци и такси </w:t>
            </w:r>
          </w:p>
        </w:tc>
        <w:tc>
          <w:tcPr>
            <w:tcW w:w="1780" w:type="dxa"/>
            <w:tcBorders>
              <w:top w:val="nil"/>
              <w:left w:val="nil"/>
              <w:bottom w:val="single" w:sz="4" w:space="0" w:color="auto"/>
              <w:right w:val="single" w:sz="4" w:space="0" w:color="auto"/>
            </w:tcBorders>
            <w:shd w:val="clear" w:color="000000" w:fill="FFFFFF"/>
            <w:vAlign w:val="center"/>
            <w:hideMark/>
          </w:tcPr>
          <w:p w14:paraId="0D1B2FEC"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37 963,98 </w:t>
            </w:r>
          </w:p>
        </w:tc>
        <w:tc>
          <w:tcPr>
            <w:tcW w:w="1680" w:type="dxa"/>
            <w:tcBorders>
              <w:top w:val="nil"/>
              <w:left w:val="nil"/>
              <w:bottom w:val="single" w:sz="4" w:space="0" w:color="auto"/>
              <w:right w:val="single" w:sz="4" w:space="0" w:color="auto"/>
            </w:tcBorders>
            <w:shd w:val="clear" w:color="000000" w:fill="FFFFFF"/>
            <w:vAlign w:val="center"/>
            <w:hideMark/>
          </w:tcPr>
          <w:p w14:paraId="670A1B4B"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101 450,58 </w:t>
            </w:r>
          </w:p>
        </w:tc>
        <w:tc>
          <w:tcPr>
            <w:tcW w:w="1680" w:type="dxa"/>
            <w:tcBorders>
              <w:top w:val="nil"/>
              <w:left w:val="nil"/>
              <w:bottom w:val="single" w:sz="4" w:space="0" w:color="auto"/>
              <w:right w:val="single" w:sz="4" w:space="0" w:color="auto"/>
            </w:tcBorders>
            <w:shd w:val="clear" w:color="000000" w:fill="FFFFFF"/>
            <w:vAlign w:val="center"/>
            <w:hideMark/>
          </w:tcPr>
          <w:p w14:paraId="09C5ECA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107 146,58 </w:t>
            </w:r>
          </w:p>
        </w:tc>
        <w:tc>
          <w:tcPr>
            <w:tcW w:w="1680" w:type="dxa"/>
            <w:tcBorders>
              <w:top w:val="nil"/>
              <w:left w:val="nil"/>
              <w:bottom w:val="single" w:sz="4" w:space="0" w:color="auto"/>
              <w:right w:val="single" w:sz="4" w:space="0" w:color="auto"/>
            </w:tcBorders>
            <w:shd w:val="clear" w:color="000000" w:fill="FFFFFF"/>
            <w:vAlign w:val="center"/>
            <w:hideMark/>
          </w:tcPr>
          <w:p w14:paraId="0915A049"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112 842,58 </w:t>
            </w:r>
          </w:p>
        </w:tc>
        <w:tc>
          <w:tcPr>
            <w:tcW w:w="1680" w:type="dxa"/>
            <w:tcBorders>
              <w:top w:val="nil"/>
              <w:left w:val="nil"/>
              <w:bottom w:val="single" w:sz="4" w:space="0" w:color="auto"/>
              <w:right w:val="single" w:sz="4" w:space="0" w:color="auto"/>
            </w:tcBorders>
            <w:shd w:val="clear" w:color="000000" w:fill="FFFFFF"/>
            <w:vAlign w:val="center"/>
            <w:hideMark/>
          </w:tcPr>
          <w:p w14:paraId="1DB2D887"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118 538,58 </w:t>
            </w:r>
          </w:p>
        </w:tc>
        <w:tc>
          <w:tcPr>
            <w:tcW w:w="1680" w:type="dxa"/>
            <w:tcBorders>
              <w:top w:val="nil"/>
              <w:left w:val="nil"/>
              <w:bottom w:val="single" w:sz="4" w:space="0" w:color="auto"/>
              <w:right w:val="single" w:sz="4" w:space="0" w:color="auto"/>
            </w:tcBorders>
            <w:shd w:val="clear" w:color="000000" w:fill="FFFFFF"/>
            <w:vAlign w:val="center"/>
            <w:hideMark/>
          </w:tcPr>
          <w:p w14:paraId="71297BD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124 234,58 </w:t>
            </w:r>
          </w:p>
        </w:tc>
      </w:tr>
      <w:tr w:rsidR="00D11F78" w:rsidRPr="00D11F78" w14:paraId="416D92F0" w14:textId="77777777" w:rsidTr="00D11F78">
        <w:trPr>
          <w:divId w:val="1634215498"/>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1AA51F37"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V</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4BAB4DDB"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Печалба след облагане (ІІІ – IV)</w:t>
            </w:r>
          </w:p>
        </w:tc>
        <w:tc>
          <w:tcPr>
            <w:tcW w:w="1780" w:type="dxa"/>
            <w:tcBorders>
              <w:top w:val="nil"/>
              <w:left w:val="nil"/>
              <w:bottom w:val="single" w:sz="4" w:space="0" w:color="auto"/>
              <w:right w:val="single" w:sz="4" w:space="0" w:color="auto"/>
            </w:tcBorders>
            <w:shd w:val="clear" w:color="auto" w:fill="auto"/>
            <w:vAlign w:val="center"/>
            <w:hideMark/>
          </w:tcPr>
          <w:p w14:paraId="05D6B257"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341 675,82 </w:t>
            </w:r>
          </w:p>
        </w:tc>
        <w:tc>
          <w:tcPr>
            <w:tcW w:w="1680" w:type="dxa"/>
            <w:tcBorders>
              <w:top w:val="nil"/>
              <w:left w:val="nil"/>
              <w:bottom w:val="single" w:sz="4" w:space="0" w:color="auto"/>
              <w:right w:val="single" w:sz="4" w:space="0" w:color="auto"/>
            </w:tcBorders>
            <w:shd w:val="clear" w:color="auto" w:fill="auto"/>
            <w:vAlign w:val="center"/>
            <w:hideMark/>
          </w:tcPr>
          <w:p w14:paraId="188456AD"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913 055,24 </w:t>
            </w:r>
          </w:p>
        </w:tc>
        <w:tc>
          <w:tcPr>
            <w:tcW w:w="1680" w:type="dxa"/>
            <w:tcBorders>
              <w:top w:val="nil"/>
              <w:left w:val="nil"/>
              <w:bottom w:val="single" w:sz="4" w:space="0" w:color="auto"/>
              <w:right w:val="single" w:sz="4" w:space="0" w:color="auto"/>
            </w:tcBorders>
            <w:shd w:val="clear" w:color="auto" w:fill="auto"/>
            <w:vAlign w:val="center"/>
            <w:hideMark/>
          </w:tcPr>
          <w:p w14:paraId="27FDDEA0"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964 319,24 </w:t>
            </w:r>
          </w:p>
        </w:tc>
        <w:tc>
          <w:tcPr>
            <w:tcW w:w="1680" w:type="dxa"/>
            <w:tcBorders>
              <w:top w:val="nil"/>
              <w:left w:val="nil"/>
              <w:bottom w:val="single" w:sz="4" w:space="0" w:color="auto"/>
              <w:right w:val="single" w:sz="4" w:space="0" w:color="auto"/>
            </w:tcBorders>
            <w:shd w:val="clear" w:color="auto" w:fill="auto"/>
            <w:vAlign w:val="center"/>
            <w:hideMark/>
          </w:tcPr>
          <w:p w14:paraId="5152674E"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1 015 583,24 </w:t>
            </w:r>
          </w:p>
        </w:tc>
        <w:tc>
          <w:tcPr>
            <w:tcW w:w="1680" w:type="dxa"/>
            <w:tcBorders>
              <w:top w:val="nil"/>
              <w:left w:val="nil"/>
              <w:bottom w:val="single" w:sz="4" w:space="0" w:color="auto"/>
              <w:right w:val="single" w:sz="4" w:space="0" w:color="auto"/>
            </w:tcBorders>
            <w:shd w:val="clear" w:color="auto" w:fill="auto"/>
            <w:vAlign w:val="center"/>
            <w:hideMark/>
          </w:tcPr>
          <w:p w14:paraId="61520A9A"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1 066 847,24 </w:t>
            </w:r>
          </w:p>
        </w:tc>
        <w:tc>
          <w:tcPr>
            <w:tcW w:w="1680" w:type="dxa"/>
            <w:tcBorders>
              <w:top w:val="nil"/>
              <w:left w:val="nil"/>
              <w:bottom w:val="single" w:sz="4" w:space="0" w:color="auto"/>
              <w:right w:val="single" w:sz="4" w:space="0" w:color="auto"/>
            </w:tcBorders>
            <w:shd w:val="clear" w:color="auto" w:fill="auto"/>
            <w:vAlign w:val="center"/>
            <w:hideMark/>
          </w:tcPr>
          <w:p w14:paraId="236DAC09"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1 118 111,24 </w:t>
            </w:r>
          </w:p>
        </w:tc>
      </w:tr>
      <w:tr w:rsidR="00D11F78" w:rsidRPr="00D11F78" w14:paraId="151A6BDE" w14:textId="77777777" w:rsidTr="00D11F78">
        <w:trPr>
          <w:divId w:val="1634215498"/>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23AAC779"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VI</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69B32EF7"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Финансиране по Програмата</w:t>
            </w:r>
          </w:p>
        </w:tc>
        <w:tc>
          <w:tcPr>
            <w:tcW w:w="1780" w:type="dxa"/>
            <w:tcBorders>
              <w:top w:val="nil"/>
              <w:left w:val="nil"/>
              <w:bottom w:val="single" w:sz="4" w:space="0" w:color="auto"/>
              <w:right w:val="single" w:sz="4" w:space="0" w:color="auto"/>
            </w:tcBorders>
            <w:shd w:val="clear" w:color="000000" w:fill="BFBFBF"/>
            <w:vAlign w:val="center"/>
            <w:hideMark/>
          </w:tcPr>
          <w:p w14:paraId="1A1DBAE9"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w:t>
            </w:r>
          </w:p>
        </w:tc>
        <w:tc>
          <w:tcPr>
            <w:tcW w:w="1680" w:type="dxa"/>
            <w:tcBorders>
              <w:top w:val="nil"/>
              <w:left w:val="nil"/>
              <w:bottom w:val="single" w:sz="4" w:space="0" w:color="auto"/>
              <w:right w:val="single" w:sz="4" w:space="0" w:color="auto"/>
            </w:tcBorders>
            <w:shd w:val="clear" w:color="auto" w:fill="auto"/>
            <w:vAlign w:val="center"/>
            <w:hideMark/>
          </w:tcPr>
          <w:p w14:paraId="019835D2"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47555D1B"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w:t>
            </w:r>
          </w:p>
        </w:tc>
        <w:tc>
          <w:tcPr>
            <w:tcW w:w="1680" w:type="dxa"/>
            <w:tcBorders>
              <w:top w:val="nil"/>
              <w:left w:val="nil"/>
              <w:bottom w:val="single" w:sz="4" w:space="0" w:color="auto"/>
              <w:right w:val="single" w:sz="4" w:space="0" w:color="auto"/>
            </w:tcBorders>
            <w:shd w:val="clear" w:color="auto" w:fill="auto"/>
            <w:vAlign w:val="center"/>
            <w:hideMark/>
          </w:tcPr>
          <w:p w14:paraId="30E1A7E8"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w:t>
            </w:r>
          </w:p>
        </w:tc>
        <w:tc>
          <w:tcPr>
            <w:tcW w:w="1680" w:type="dxa"/>
            <w:tcBorders>
              <w:top w:val="nil"/>
              <w:left w:val="nil"/>
              <w:bottom w:val="single" w:sz="4" w:space="0" w:color="auto"/>
              <w:right w:val="single" w:sz="4" w:space="0" w:color="auto"/>
            </w:tcBorders>
            <w:shd w:val="clear" w:color="auto" w:fill="auto"/>
            <w:vAlign w:val="center"/>
            <w:hideMark/>
          </w:tcPr>
          <w:p w14:paraId="5BF33F1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w:t>
            </w:r>
          </w:p>
        </w:tc>
        <w:tc>
          <w:tcPr>
            <w:tcW w:w="1680" w:type="dxa"/>
            <w:tcBorders>
              <w:top w:val="nil"/>
              <w:left w:val="nil"/>
              <w:bottom w:val="single" w:sz="4" w:space="0" w:color="auto"/>
              <w:right w:val="single" w:sz="4" w:space="0" w:color="auto"/>
            </w:tcBorders>
            <w:shd w:val="clear" w:color="auto" w:fill="auto"/>
            <w:vAlign w:val="center"/>
            <w:hideMark/>
          </w:tcPr>
          <w:p w14:paraId="1DC7CD4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w:t>
            </w:r>
          </w:p>
        </w:tc>
      </w:tr>
      <w:tr w:rsidR="00D11F78" w:rsidRPr="00D11F78" w14:paraId="3913B151" w14:textId="77777777" w:rsidTr="00D11F78">
        <w:trPr>
          <w:divId w:val="1634215498"/>
          <w:trHeight w:val="300"/>
        </w:trPr>
        <w:tc>
          <w:tcPr>
            <w:tcW w:w="1232" w:type="dxa"/>
            <w:tcBorders>
              <w:top w:val="nil"/>
              <w:left w:val="single" w:sz="4" w:space="0" w:color="auto"/>
              <w:bottom w:val="single" w:sz="4" w:space="0" w:color="auto"/>
              <w:right w:val="single" w:sz="4" w:space="0" w:color="auto"/>
            </w:tcBorders>
            <w:shd w:val="clear" w:color="000000" w:fill="C0C0C0"/>
            <w:vAlign w:val="center"/>
            <w:hideMark/>
          </w:tcPr>
          <w:p w14:paraId="31A8E609"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VІI</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378DBE90"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Нетен паричен поток ( V+4+VI) - оперативен</w:t>
            </w:r>
          </w:p>
        </w:tc>
        <w:tc>
          <w:tcPr>
            <w:tcW w:w="1780" w:type="dxa"/>
            <w:tcBorders>
              <w:top w:val="nil"/>
              <w:left w:val="nil"/>
              <w:bottom w:val="single" w:sz="4" w:space="0" w:color="auto"/>
              <w:right w:val="single" w:sz="4" w:space="0" w:color="auto"/>
            </w:tcBorders>
            <w:shd w:val="clear" w:color="000000" w:fill="FFFFFF"/>
            <w:vAlign w:val="center"/>
            <w:hideMark/>
          </w:tcPr>
          <w:p w14:paraId="53D4653D"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765 949,82 </w:t>
            </w:r>
          </w:p>
        </w:tc>
        <w:tc>
          <w:tcPr>
            <w:tcW w:w="1680" w:type="dxa"/>
            <w:tcBorders>
              <w:top w:val="nil"/>
              <w:left w:val="nil"/>
              <w:bottom w:val="single" w:sz="4" w:space="0" w:color="auto"/>
              <w:right w:val="single" w:sz="4" w:space="0" w:color="auto"/>
            </w:tcBorders>
            <w:shd w:val="clear" w:color="000000" w:fill="FFFFFF"/>
            <w:vAlign w:val="center"/>
            <w:hideMark/>
          </w:tcPr>
          <w:p w14:paraId="163CC794"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1 704 229,24 </w:t>
            </w:r>
          </w:p>
        </w:tc>
        <w:tc>
          <w:tcPr>
            <w:tcW w:w="1680" w:type="dxa"/>
            <w:tcBorders>
              <w:top w:val="nil"/>
              <w:left w:val="nil"/>
              <w:bottom w:val="single" w:sz="4" w:space="0" w:color="auto"/>
              <w:right w:val="single" w:sz="4" w:space="0" w:color="auto"/>
            </w:tcBorders>
            <w:shd w:val="clear" w:color="000000" w:fill="FFFFFF"/>
            <w:vAlign w:val="center"/>
            <w:hideMark/>
          </w:tcPr>
          <w:p w14:paraId="34C13A41"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1 755 493,24 </w:t>
            </w:r>
          </w:p>
        </w:tc>
        <w:tc>
          <w:tcPr>
            <w:tcW w:w="1680" w:type="dxa"/>
            <w:tcBorders>
              <w:top w:val="nil"/>
              <w:left w:val="nil"/>
              <w:bottom w:val="single" w:sz="4" w:space="0" w:color="auto"/>
              <w:right w:val="single" w:sz="4" w:space="0" w:color="auto"/>
            </w:tcBorders>
            <w:shd w:val="clear" w:color="000000" w:fill="FFFFFF"/>
            <w:vAlign w:val="center"/>
            <w:hideMark/>
          </w:tcPr>
          <w:p w14:paraId="73E4A002"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1 806 757,24 </w:t>
            </w:r>
          </w:p>
        </w:tc>
        <w:tc>
          <w:tcPr>
            <w:tcW w:w="1680" w:type="dxa"/>
            <w:tcBorders>
              <w:top w:val="nil"/>
              <w:left w:val="nil"/>
              <w:bottom w:val="single" w:sz="4" w:space="0" w:color="auto"/>
              <w:right w:val="single" w:sz="4" w:space="0" w:color="auto"/>
            </w:tcBorders>
            <w:shd w:val="clear" w:color="000000" w:fill="FFFFFF"/>
            <w:vAlign w:val="center"/>
            <w:hideMark/>
          </w:tcPr>
          <w:p w14:paraId="24DB691C"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1 858 021,24 </w:t>
            </w:r>
          </w:p>
        </w:tc>
        <w:tc>
          <w:tcPr>
            <w:tcW w:w="1680" w:type="dxa"/>
            <w:tcBorders>
              <w:top w:val="nil"/>
              <w:left w:val="nil"/>
              <w:bottom w:val="single" w:sz="4" w:space="0" w:color="auto"/>
              <w:right w:val="single" w:sz="4" w:space="0" w:color="auto"/>
            </w:tcBorders>
            <w:shd w:val="clear" w:color="000000" w:fill="FFFFFF"/>
            <w:vAlign w:val="center"/>
            <w:hideMark/>
          </w:tcPr>
          <w:p w14:paraId="105C1EBB"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1 909 285,24 </w:t>
            </w:r>
          </w:p>
        </w:tc>
      </w:tr>
      <w:tr w:rsidR="00D11F78" w:rsidRPr="00D11F78" w14:paraId="76D06891" w14:textId="77777777" w:rsidTr="00D11F78">
        <w:trPr>
          <w:divId w:val="1634215498"/>
          <w:trHeight w:val="308"/>
        </w:trPr>
        <w:tc>
          <w:tcPr>
            <w:tcW w:w="1232" w:type="dxa"/>
            <w:tcBorders>
              <w:top w:val="nil"/>
              <w:left w:val="single" w:sz="4" w:space="0" w:color="auto"/>
              <w:bottom w:val="single" w:sz="4" w:space="0" w:color="auto"/>
              <w:right w:val="single" w:sz="4" w:space="0" w:color="auto"/>
            </w:tcBorders>
            <w:shd w:val="clear" w:color="000000" w:fill="C0C0C0"/>
            <w:vAlign w:val="center"/>
            <w:hideMark/>
          </w:tcPr>
          <w:p w14:paraId="438651E8"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VІII</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13011730"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Плащания по главници на кредит</w:t>
            </w:r>
          </w:p>
        </w:tc>
        <w:tc>
          <w:tcPr>
            <w:tcW w:w="1780" w:type="dxa"/>
            <w:tcBorders>
              <w:top w:val="nil"/>
              <w:left w:val="nil"/>
              <w:bottom w:val="single" w:sz="4" w:space="0" w:color="auto"/>
              <w:right w:val="single" w:sz="4" w:space="0" w:color="auto"/>
            </w:tcBorders>
            <w:shd w:val="clear" w:color="auto" w:fill="auto"/>
            <w:noWrap/>
            <w:vAlign w:val="bottom"/>
            <w:hideMark/>
          </w:tcPr>
          <w:p w14:paraId="2BE3411D" w14:textId="77777777" w:rsidR="00D11F78" w:rsidRPr="00D11F78" w:rsidRDefault="00D11F78" w:rsidP="00D11F78">
            <w:pPr>
              <w:spacing w:after="0" w:line="240" w:lineRule="auto"/>
              <w:jc w:val="right"/>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xml:space="preserve">450 000,00 </w:t>
            </w:r>
          </w:p>
        </w:tc>
        <w:tc>
          <w:tcPr>
            <w:tcW w:w="1680" w:type="dxa"/>
            <w:tcBorders>
              <w:top w:val="nil"/>
              <w:left w:val="nil"/>
              <w:bottom w:val="single" w:sz="4" w:space="0" w:color="auto"/>
              <w:right w:val="single" w:sz="4" w:space="0" w:color="auto"/>
            </w:tcBorders>
            <w:shd w:val="clear" w:color="auto" w:fill="auto"/>
            <w:noWrap/>
            <w:vAlign w:val="bottom"/>
            <w:hideMark/>
          </w:tcPr>
          <w:p w14:paraId="4845C39C" w14:textId="77777777" w:rsidR="00D11F78" w:rsidRPr="00D11F78" w:rsidRDefault="00D11F78" w:rsidP="00D11F78">
            <w:pPr>
              <w:spacing w:after="0" w:line="240" w:lineRule="auto"/>
              <w:jc w:val="right"/>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xml:space="preserve">1 300 000,00 </w:t>
            </w:r>
          </w:p>
        </w:tc>
        <w:tc>
          <w:tcPr>
            <w:tcW w:w="1680" w:type="dxa"/>
            <w:tcBorders>
              <w:top w:val="nil"/>
              <w:left w:val="nil"/>
              <w:bottom w:val="single" w:sz="4" w:space="0" w:color="auto"/>
              <w:right w:val="single" w:sz="4" w:space="0" w:color="auto"/>
            </w:tcBorders>
            <w:shd w:val="clear" w:color="auto" w:fill="auto"/>
            <w:noWrap/>
            <w:vAlign w:val="bottom"/>
            <w:hideMark/>
          </w:tcPr>
          <w:p w14:paraId="376E1BDA" w14:textId="77777777" w:rsidR="00D11F78" w:rsidRPr="00D11F78" w:rsidRDefault="00D11F78" w:rsidP="00D11F78">
            <w:pPr>
              <w:spacing w:after="0" w:line="240" w:lineRule="auto"/>
              <w:jc w:val="right"/>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xml:space="preserve">1 300 000,00 </w:t>
            </w:r>
          </w:p>
        </w:tc>
        <w:tc>
          <w:tcPr>
            <w:tcW w:w="1680" w:type="dxa"/>
            <w:tcBorders>
              <w:top w:val="nil"/>
              <w:left w:val="nil"/>
              <w:bottom w:val="single" w:sz="4" w:space="0" w:color="auto"/>
              <w:right w:val="single" w:sz="4" w:space="0" w:color="auto"/>
            </w:tcBorders>
            <w:shd w:val="clear" w:color="auto" w:fill="auto"/>
            <w:noWrap/>
            <w:vAlign w:val="bottom"/>
            <w:hideMark/>
          </w:tcPr>
          <w:p w14:paraId="162F4E6B" w14:textId="77777777" w:rsidR="00D11F78" w:rsidRPr="00D11F78" w:rsidRDefault="00D11F78" w:rsidP="00D11F78">
            <w:pPr>
              <w:spacing w:after="0" w:line="240" w:lineRule="auto"/>
              <w:jc w:val="right"/>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xml:space="preserve">1 300 000,00 </w:t>
            </w:r>
          </w:p>
        </w:tc>
        <w:tc>
          <w:tcPr>
            <w:tcW w:w="1680" w:type="dxa"/>
            <w:tcBorders>
              <w:top w:val="nil"/>
              <w:left w:val="nil"/>
              <w:bottom w:val="single" w:sz="4" w:space="0" w:color="auto"/>
              <w:right w:val="single" w:sz="4" w:space="0" w:color="auto"/>
            </w:tcBorders>
            <w:shd w:val="clear" w:color="auto" w:fill="auto"/>
            <w:noWrap/>
            <w:vAlign w:val="bottom"/>
            <w:hideMark/>
          </w:tcPr>
          <w:p w14:paraId="2FE018A4" w14:textId="77777777" w:rsidR="00D11F78" w:rsidRPr="00D11F78" w:rsidRDefault="00D11F78" w:rsidP="00D11F78">
            <w:pPr>
              <w:spacing w:after="0" w:line="240" w:lineRule="auto"/>
              <w:jc w:val="right"/>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xml:space="preserve">1 300 000,00 </w:t>
            </w:r>
          </w:p>
        </w:tc>
        <w:tc>
          <w:tcPr>
            <w:tcW w:w="1680" w:type="dxa"/>
            <w:tcBorders>
              <w:top w:val="nil"/>
              <w:left w:val="nil"/>
              <w:bottom w:val="single" w:sz="4" w:space="0" w:color="auto"/>
              <w:right w:val="single" w:sz="4" w:space="0" w:color="auto"/>
            </w:tcBorders>
            <w:shd w:val="clear" w:color="auto" w:fill="auto"/>
            <w:noWrap/>
            <w:vAlign w:val="bottom"/>
            <w:hideMark/>
          </w:tcPr>
          <w:p w14:paraId="431E2724" w14:textId="77777777" w:rsidR="00D11F78" w:rsidRPr="00D11F78" w:rsidRDefault="00D11F78" w:rsidP="00D11F78">
            <w:pPr>
              <w:spacing w:after="0" w:line="240" w:lineRule="auto"/>
              <w:jc w:val="right"/>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xml:space="preserve">1 300 000,00 </w:t>
            </w:r>
          </w:p>
        </w:tc>
      </w:tr>
      <w:tr w:rsidR="00D11F78" w:rsidRPr="00D11F78" w14:paraId="29F09DC2" w14:textId="77777777" w:rsidTr="00D11F78">
        <w:trPr>
          <w:divId w:val="1634215498"/>
          <w:trHeight w:val="308"/>
        </w:trPr>
        <w:tc>
          <w:tcPr>
            <w:tcW w:w="1232" w:type="dxa"/>
            <w:tcBorders>
              <w:top w:val="nil"/>
              <w:left w:val="single" w:sz="4" w:space="0" w:color="auto"/>
              <w:bottom w:val="single" w:sz="4" w:space="0" w:color="auto"/>
              <w:right w:val="single" w:sz="4" w:space="0" w:color="auto"/>
            </w:tcBorders>
            <w:shd w:val="clear" w:color="000000" w:fill="C0C0C0"/>
            <w:vAlign w:val="center"/>
            <w:hideMark/>
          </w:tcPr>
          <w:p w14:paraId="3448705F"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IX</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5A0BC35A"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Нетен паричен поток ( V+4+VI) - Общо</w:t>
            </w:r>
          </w:p>
        </w:tc>
        <w:tc>
          <w:tcPr>
            <w:tcW w:w="1780" w:type="dxa"/>
            <w:tcBorders>
              <w:top w:val="nil"/>
              <w:left w:val="nil"/>
              <w:bottom w:val="single" w:sz="4" w:space="0" w:color="auto"/>
              <w:right w:val="single" w:sz="4" w:space="0" w:color="auto"/>
            </w:tcBorders>
            <w:shd w:val="clear" w:color="auto" w:fill="auto"/>
            <w:noWrap/>
            <w:vAlign w:val="center"/>
            <w:hideMark/>
          </w:tcPr>
          <w:p w14:paraId="1052418B"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315 949,82 </w:t>
            </w:r>
          </w:p>
        </w:tc>
        <w:tc>
          <w:tcPr>
            <w:tcW w:w="1680" w:type="dxa"/>
            <w:tcBorders>
              <w:top w:val="nil"/>
              <w:left w:val="nil"/>
              <w:bottom w:val="single" w:sz="4" w:space="0" w:color="auto"/>
              <w:right w:val="single" w:sz="4" w:space="0" w:color="auto"/>
            </w:tcBorders>
            <w:shd w:val="clear" w:color="auto" w:fill="auto"/>
            <w:noWrap/>
            <w:vAlign w:val="center"/>
            <w:hideMark/>
          </w:tcPr>
          <w:p w14:paraId="3EA92FE9"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404 229,24 </w:t>
            </w:r>
          </w:p>
        </w:tc>
        <w:tc>
          <w:tcPr>
            <w:tcW w:w="1680" w:type="dxa"/>
            <w:tcBorders>
              <w:top w:val="nil"/>
              <w:left w:val="nil"/>
              <w:bottom w:val="single" w:sz="4" w:space="0" w:color="auto"/>
              <w:right w:val="single" w:sz="4" w:space="0" w:color="auto"/>
            </w:tcBorders>
            <w:shd w:val="clear" w:color="auto" w:fill="auto"/>
            <w:noWrap/>
            <w:vAlign w:val="center"/>
            <w:hideMark/>
          </w:tcPr>
          <w:p w14:paraId="7B9FE33E"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455 493,24 </w:t>
            </w:r>
          </w:p>
        </w:tc>
        <w:tc>
          <w:tcPr>
            <w:tcW w:w="1680" w:type="dxa"/>
            <w:tcBorders>
              <w:top w:val="nil"/>
              <w:left w:val="nil"/>
              <w:bottom w:val="single" w:sz="4" w:space="0" w:color="auto"/>
              <w:right w:val="single" w:sz="4" w:space="0" w:color="auto"/>
            </w:tcBorders>
            <w:shd w:val="clear" w:color="auto" w:fill="auto"/>
            <w:noWrap/>
            <w:vAlign w:val="center"/>
            <w:hideMark/>
          </w:tcPr>
          <w:p w14:paraId="3FDDCD6A"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506 757,24 </w:t>
            </w:r>
          </w:p>
        </w:tc>
        <w:tc>
          <w:tcPr>
            <w:tcW w:w="1680" w:type="dxa"/>
            <w:tcBorders>
              <w:top w:val="nil"/>
              <w:left w:val="nil"/>
              <w:bottom w:val="single" w:sz="4" w:space="0" w:color="auto"/>
              <w:right w:val="single" w:sz="4" w:space="0" w:color="auto"/>
            </w:tcBorders>
            <w:shd w:val="clear" w:color="auto" w:fill="auto"/>
            <w:noWrap/>
            <w:vAlign w:val="center"/>
            <w:hideMark/>
          </w:tcPr>
          <w:p w14:paraId="3B1E3A25"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558 021,24 </w:t>
            </w:r>
          </w:p>
        </w:tc>
        <w:tc>
          <w:tcPr>
            <w:tcW w:w="1680" w:type="dxa"/>
            <w:tcBorders>
              <w:top w:val="nil"/>
              <w:left w:val="nil"/>
              <w:bottom w:val="single" w:sz="4" w:space="0" w:color="auto"/>
              <w:right w:val="single" w:sz="4" w:space="0" w:color="auto"/>
            </w:tcBorders>
            <w:shd w:val="clear" w:color="auto" w:fill="auto"/>
            <w:noWrap/>
            <w:vAlign w:val="center"/>
            <w:hideMark/>
          </w:tcPr>
          <w:p w14:paraId="11A960BB"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609 285,24 </w:t>
            </w:r>
          </w:p>
        </w:tc>
      </w:tr>
    </w:tbl>
    <w:p w14:paraId="6FA7D5B0" w14:textId="77777777" w:rsidR="00D91D66" w:rsidRPr="00D91D66" w:rsidRDefault="00D91D66" w:rsidP="00D91D66">
      <w:pPr>
        <w:spacing w:after="0" w:line="360" w:lineRule="auto"/>
        <w:jc w:val="both"/>
        <w:rPr>
          <w:rFonts w:ascii="Arial" w:hAnsi="Arial" w:cs="Arial"/>
          <w:sz w:val="24"/>
          <w:szCs w:val="24"/>
        </w:rPr>
        <w:sectPr w:rsidR="00D91D66" w:rsidRPr="00D91D66" w:rsidSect="00D91D66">
          <w:pgSz w:w="16838" w:h="11906" w:orient="landscape"/>
          <w:pgMar w:top="1417" w:right="1417" w:bottom="1417" w:left="1417" w:header="708" w:footer="708" w:gutter="0"/>
          <w:cols w:space="708"/>
          <w:docGrid w:linePitch="360"/>
        </w:sectPr>
      </w:pPr>
      <w:r w:rsidRPr="00D91D66">
        <w:rPr>
          <w:rFonts w:ascii="Arial" w:hAnsi="Arial" w:cs="Arial"/>
          <w:sz w:val="24"/>
          <w:szCs w:val="24"/>
        </w:rPr>
        <w:fldChar w:fldCharType="end"/>
      </w:r>
    </w:p>
    <w:p w14:paraId="14BDC50A" w14:textId="77777777" w:rsidR="00D91D66" w:rsidRPr="00D91D66" w:rsidRDefault="00D91D66" w:rsidP="00D91D66">
      <w:pPr>
        <w:spacing w:after="0" w:line="360" w:lineRule="auto"/>
        <w:jc w:val="both"/>
        <w:rPr>
          <w:rFonts w:ascii="Arial" w:hAnsi="Arial" w:cs="Arial"/>
          <w:sz w:val="24"/>
          <w:szCs w:val="24"/>
        </w:rPr>
      </w:pPr>
      <w:r w:rsidRPr="00D91D66">
        <w:rPr>
          <w:rFonts w:ascii="Arial" w:hAnsi="Arial" w:cs="Arial"/>
          <w:sz w:val="24"/>
          <w:szCs w:val="24"/>
        </w:rPr>
        <w:lastRenderedPageBreak/>
        <w:t>Приложение 3 Прогнозен нетен паричен поток при песимистичен сценарий на развитие</w:t>
      </w:r>
    </w:p>
    <w:p w14:paraId="492C1C9C" w14:textId="1C933AF6" w:rsidR="00D11F78" w:rsidRDefault="00D91D66" w:rsidP="00D91D66">
      <w:pPr>
        <w:spacing w:after="0" w:line="360" w:lineRule="auto"/>
        <w:jc w:val="both"/>
      </w:pPr>
      <w:r w:rsidRPr="00D91D66">
        <w:fldChar w:fldCharType="begin"/>
      </w:r>
      <w:r w:rsidRPr="00D91D66">
        <w:instrText xml:space="preserve"> LINK </w:instrText>
      </w:r>
      <w:r w:rsidR="00D11F78">
        <w:instrText xml:space="preserve">Excel.Sheet.8 "C:\\Users\\DanielYordanov\\Desktop\\Чистота-Искър\\Оценка на ефективността\\БП_Б-Chistota-Iskar-с инвестиции-70% капацитет-разпределени по звена приходи.xls" T16!R7C1:R29C9 </w:instrText>
      </w:r>
      <w:r w:rsidRPr="00D91D66">
        <w:instrText xml:space="preserve">\a \f 4 \h  \* MERGEFORMAT </w:instrText>
      </w:r>
      <w:r w:rsidRPr="00D91D66">
        <w:fldChar w:fldCharType="separate"/>
      </w:r>
    </w:p>
    <w:tbl>
      <w:tblPr>
        <w:tblW w:w="15980" w:type="dxa"/>
        <w:tblInd w:w="-856" w:type="dxa"/>
        <w:tblCellMar>
          <w:left w:w="70" w:type="dxa"/>
          <w:right w:w="70" w:type="dxa"/>
        </w:tblCellMar>
        <w:tblLook w:val="04A0" w:firstRow="1" w:lastRow="0" w:firstColumn="1" w:lastColumn="0" w:noHBand="0" w:noVBand="1"/>
      </w:tblPr>
      <w:tblGrid>
        <w:gridCol w:w="1232"/>
        <w:gridCol w:w="4568"/>
        <w:gridCol w:w="1780"/>
        <w:gridCol w:w="1680"/>
        <w:gridCol w:w="1680"/>
        <w:gridCol w:w="1680"/>
        <w:gridCol w:w="1680"/>
        <w:gridCol w:w="1680"/>
      </w:tblGrid>
      <w:tr w:rsidR="00D11F78" w:rsidRPr="00D11F78" w14:paraId="786C5ABF" w14:textId="77777777" w:rsidTr="00D11F78">
        <w:trPr>
          <w:divId w:val="1248416663"/>
          <w:trHeight w:val="645"/>
        </w:trPr>
        <w:tc>
          <w:tcPr>
            <w:tcW w:w="123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5DAFAC23" w14:textId="5E3F9B0D"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376B9BAC"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Индекс</w:t>
            </w:r>
          </w:p>
        </w:tc>
        <w:tc>
          <w:tcPr>
            <w:tcW w:w="1780" w:type="dxa"/>
            <w:tcBorders>
              <w:top w:val="single" w:sz="4" w:space="0" w:color="auto"/>
              <w:left w:val="nil"/>
              <w:bottom w:val="single" w:sz="4" w:space="0" w:color="auto"/>
              <w:right w:val="single" w:sz="4" w:space="0" w:color="auto"/>
            </w:tcBorders>
            <w:shd w:val="clear" w:color="000000" w:fill="BFBFBF"/>
            <w:vAlign w:val="center"/>
            <w:hideMark/>
          </w:tcPr>
          <w:p w14:paraId="363FF0F9"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Предходна година</w:t>
            </w:r>
          </w:p>
        </w:tc>
        <w:tc>
          <w:tcPr>
            <w:tcW w:w="1680" w:type="dxa"/>
            <w:tcBorders>
              <w:top w:val="single" w:sz="4" w:space="0" w:color="auto"/>
              <w:left w:val="nil"/>
              <w:bottom w:val="single" w:sz="4" w:space="0" w:color="auto"/>
              <w:right w:val="single" w:sz="4" w:space="0" w:color="auto"/>
            </w:tcBorders>
            <w:shd w:val="clear" w:color="000000" w:fill="BFBFBF"/>
            <w:vAlign w:val="center"/>
            <w:hideMark/>
          </w:tcPr>
          <w:p w14:paraId="4E0C51FA"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w:t>
            </w:r>
          </w:p>
        </w:tc>
        <w:tc>
          <w:tcPr>
            <w:tcW w:w="1680" w:type="dxa"/>
            <w:tcBorders>
              <w:top w:val="single" w:sz="4" w:space="0" w:color="auto"/>
              <w:left w:val="nil"/>
              <w:bottom w:val="single" w:sz="4" w:space="0" w:color="auto"/>
              <w:right w:val="single" w:sz="4" w:space="0" w:color="auto"/>
            </w:tcBorders>
            <w:shd w:val="clear" w:color="000000" w:fill="BFBFBF"/>
            <w:vAlign w:val="center"/>
            <w:hideMark/>
          </w:tcPr>
          <w:p w14:paraId="49B1D5A3"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II</w:t>
            </w:r>
          </w:p>
        </w:tc>
        <w:tc>
          <w:tcPr>
            <w:tcW w:w="1680" w:type="dxa"/>
            <w:tcBorders>
              <w:top w:val="single" w:sz="4" w:space="0" w:color="auto"/>
              <w:left w:val="nil"/>
              <w:bottom w:val="single" w:sz="4" w:space="0" w:color="auto"/>
              <w:right w:val="single" w:sz="4" w:space="0" w:color="auto"/>
            </w:tcBorders>
            <w:shd w:val="clear" w:color="000000" w:fill="BFBFBF"/>
            <w:vAlign w:val="center"/>
            <w:hideMark/>
          </w:tcPr>
          <w:p w14:paraId="465DA4AF"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III</w:t>
            </w:r>
          </w:p>
        </w:tc>
        <w:tc>
          <w:tcPr>
            <w:tcW w:w="1680" w:type="dxa"/>
            <w:tcBorders>
              <w:top w:val="single" w:sz="4" w:space="0" w:color="auto"/>
              <w:left w:val="nil"/>
              <w:bottom w:val="single" w:sz="4" w:space="0" w:color="auto"/>
              <w:right w:val="single" w:sz="4" w:space="0" w:color="auto"/>
            </w:tcBorders>
            <w:shd w:val="clear" w:color="000000" w:fill="BFBFBF"/>
            <w:vAlign w:val="center"/>
            <w:hideMark/>
          </w:tcPr>
          <w:p w14:paraId="11839895"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IV</w:t>
            </w:r>
          </w:p>
        </w:tc>
        <w:tc>
          <w:tcPr>
            <w:tcW w:w="1680" w:type="dxa"/>
            <w:tcBorders>
              <w:top w:val="single" w:sz="4" w:space="0" w:color="auto"/>
              <w:left w:val="nil"/>
              <w:bottom w:val="single" w:sz="4" w:space="0" w:color="auto"/>
              <w:right w:val="nil"/>
            </w:tcBorders>
            <w:shd w:val="clear" w:color="000000" w:fill="BFBFBF"/>
            <w:vAlign w:val="center"/>
            <w:hideMark/>
          </w:tcPr>
          <w:p w14:paraId="008138CA"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V</w:t>
            </w:r>
          </w:p>
        </w:tc>
      </w:tr>
      <w:tr w:rsidR="00D11F78" w:rsidRPr="00D11F78" w14:paraId="04250E26" w14:textId="77777777" w:rsidTr="00D11F78">
        <w:trPr>
          <w:divId w:val="1248416663"/>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6FE24885"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1</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57051AB7"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2</w:t>
            </w:r>
          </w:p>
        </w:tc>
        <w:tc>
          <w:tcPr>
            <w:tcW w:w="1780" w:type="dxa"/>
            <w:tcBorders>
              <w:top w:val="nil"/>
              <w:left w:val="nil"/>
              <w:bottom w:val="single" w:sz="4" w:space="0" w:color="auto"/>
              <w:right w:val="single" w:sz="4" w:space="0" w:color="auto"/>
            </w:tcBorders>
            <w:shd w:val="clear" w:color="000000" w:fill="BFBFBF"/>
            <w:vAlign w:val="center"/>
            <w:hideMark/>
          </w:tcPr>
          <w:p w14:paraId="79DEB6D1"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3</w:t>
            </w:r>
          </w:p>
        </w:tc>
        <w:tc>
          <w:tcPr>
            <w:tcW w:w="1680" w:type="dxa"/>
            <w:tcBorders>
              <w:top w:val="nil"/>
              <w:left w:val="nil"/>
              <w:bottom w:val="single" w:sz="4" w:space="0" w:color="auto"/>
              <w:right w:val="single" w:sz="4" w:space="0" w:color="auto"/>
            </w:tcBorders>
            <w:shd w:val="clear" w:color="000000" w:fill="BFBFBF"/>
            <w:vAlign w:val="center"/>
            <w:hideMark/>
          </w:tcPr>
          <w:p w14:paraId="7018760B"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4</w:t>
            </w:r>
          </w:p>
        </w:tc>
        <w:tc>
          <w:tcPr>
            <w:tcW w:w="1680" w:type="dxa"/>
            <w:tcBorders>
              <w:top w:val="nil"/>
              <w:left w:val="nil"/>
              <w:bottom w:val="single" w:sz="4" w:space="0" w:color="auto"/>
              <w:right w:val="single" w:sz="4" w:space="0" w:color="auto"/>
            </w:tcBorders>
            <w:shd w:val="clear" w:color="000000" w:fill="BFBFBF"/>
            <w:vAlign w:val="center"/>
            <w:hideMark/>
          </w:tcPr>
          <w:p w14:paraId="75758997"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5</w:t>
            </w:r>
          </w:p>
        </w:tc>
        <w:tc>
          <w:tcPr>
            <w:tcW w:w="1680" w:type="dxa"/>
            <w:tcBorders>
              <w:top w:val="nil"/>
              <w:left w:val="nil"/>
              <w:bottom w:val="single" w:sz="4" w:space="0" w:color="auto"/>
              <w:right w:val="single" w:sz="4" w:space="0" w:color="auto"/>
            </w:tcBorders>
            <w:shd w:val="clear" w:color="000000" w:fill="BFBFBF"/>
            <w:vAlign w:val="center"/>
            <w:hideMark/>
          </w:tcPr>
          <w:p w14:paraId="392C60F7"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6</w:t>
            </w:r>
          </w:p>
        </w:tc>
        <w:tc>
          <w:tcPr>
            <w:tcW w:w="1680" w:type="dxa"/>
            <w:tcBorders>
              <w:top w:val="nil"/>
              <w:left w:val="nil"/>
              <w:bottom w:val="single" w:sz="4" w:space="0" w:color="auto"/>
              <w:right w:val="single" w:sz="4" w:space="0" w:color="auto"/>
            </w:tcBorders>
            <w:shd w:val="clear" w:color="000000" w:fill="BFBFBF"/>
            <w:vAlign w:val="center"/>
            <w:hideMark/>
          </w:tcPr>
          <w:p w14:paraId="7690A7FD"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7</w:t>
            </w:r>
          </w:p>
        </w:tc>
        <w:tc>
          <w:tcPr>
            <w:tcW w:w="1680" w:type="dxa"/>
            <w:tcBorders>
              <w:top w:val="nil"/>
              <w:left w:val="nil"/>
              <w:bottom w:val="single" w:sz="4" w:space="0" w:color="auto"/>
              <w:right w:val="single" w:sz="4" w:space="0" w:color="auto"/>
            </w:tcBorders>
            <w:shd w:val="clear" w:color="000000" w:fill="BFBFBF"/>
            <w:vAlign w:val="center"/>
            <w:hideMark/>
          </w:tcPr>
          <w:p w14:paraId="268980F5"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8</w:t>
            </w:r>
          </w:p>
        </w:tc>
      </w:tr>
      <w:tr w:rsidR="00D11F78" w:rsidRPr="00D11F78" w14:paraId="2537E467" w14:textId="77777777" w:rsidTr="00D11F78">
        <w:trPr>
          <w:divId w:val="1248416663"/>
          <w:trHeight w:val="270"/>
        </w:trPr>
        <w:tc>
          <w:tcPr>
            <w:tcW w:w="1232" w:type="dxa"/>
            <w:tcBorders>
              <w:top w:val="nil"/>
              <w:left w:val="single" w:sz="4" w:space="0" w:color="auto"/>
              <w:bottom w:val="nil"/>
              <w:right w:val="nil"/>
            </w:tcBorders>
            <w:shd w:val="clear" w:color="000000" w:fill="BFBFBF"/>
            <w:noWrap/>
            <w:vAlign w:val="center"/>
            <w:hideMark/>
          </w:tcPr>
          <w:p w14:paraId="1C9C84CC" w14:textId="77777777" w:rsidR="00D11F78" w:rsidRPr="00D11F78" w:rsidRDefault="00D11F78" w:rsidP="00D11F78">
            <w:pPr>
              <w:spacing w:after="0" w:line="240" w:lineRule="auto"/>
              <w:rPr>
                <w:rFonts w:ascii="Times New Roman" w:eastAsia="Times New Roman" w:hAnsi="Times New Roman" w:cs="Times New Roman"/>
                <w:b/>
                <w:bCs/>
                <w:i/>
                <w:iCs/>
                <w:sz w:val="20"/>
                <w:szCs w:val="20"/>
                <w:lang w:eastAsia="bg-BG"/>
              </w:rPr>
            </w:pPr>
            <w:r w:rsidRPr="00D11F78">
              <w:rPr>
                <w:rFonts w:ascii="Times New Roman" w:eastAsia="Times New Roman" w:hAnsi="Times New Roman" w:cs="Times New Roman"/>
                <w:b/>
                <w:bCs/>
                <w:i/>
                <w:iCs/>
                <w:sz w:val="20"/>
                <w:szCs w:val="20"/>
                <w:lang w:eastAsia="bg-BG"/>
              </w:rPr>
              <w:t>I. Приходи:</w:t>
            </w:r>
          </w:p>
        </w:tc>
        <w:tc>
          <w:tcPr>
            <w:tcW w:w="4568" w:type="dxa"/>
            <w:tcBorders>
              <w:top w:val="nil"/>
              <w:left w:val="nil"/>
              <w:bottom w:val="nil"/>
              <w:right w:val="nil"/>
            </w:tcBorders>
            <w:shd w:val="clear" w:color="000000" w:fill="BFBFBF"/>
            <w:noWrap/>
            <w:vAlign w:val="center"/>
            <w:hideMark/>
          </w:tcPr>
          <w:p w14:paraId="3B9F5A68"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780" w:type="dxa"/>
            <w:tcBorders>
              <w:top w:val="nil"/>
              <w:left w:val="nil"/>
              <w:bottom w:val="nil"/>
              <w:right w:val="nil"/>
            </w:tcBorders>
            <w:shd w:val="clear" w:color="000000" w:fill="BFBFBF"/>
            <w:noWrap/>
            <w:vAlign w:val="center"/>
            <w:hideMark/>
          </w:tcPr>
          <w:p w14:paraId="6B5C0884"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44BFADC2"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0879C46C"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427107A6"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053F4FCA"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c>
          <w:tcPr>
            <w:tcW w:w="1680" w:type="dxa"/>
            <w:tcBorders>
              <w:top w:val="nil"/>
              <w:left w:val="nil"/>
              <w:bottom w:val="nil"/>
              <w:right w:val="nil"/>
            </w:tcBorders>
            <w:shd w:val="clear" w:color="000000" w:fill="BFBFBF"/>
            <w:noWrap/>
            <w:vAlign w:val="center"/>
            <w:hideMark/>
          </w:tcPr>
          <w:p w14:paraId="68E49BBF"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r>
      <w:tr w:rsidR="00D11F78" w:rsidRPr="00D11F78" w14:paraId="4F249BE8" w14:textId="77777777" w:rsidTr="00D11F78">
        <w:trPr>
          <w:divId w:val="1248416663"/>
          <w:trHeight w:val="308"/>
        </w:trPr>
        <w:tc>
          <w:tcPr>
            <w:tcW w:w="123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6C41FA1D"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1</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3A251B4E"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Приходи от продажби</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3C95410C"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20 494 496,00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44ED4EAA"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17 391 101,11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5EEF9969"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17 391 101,11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28DD4031"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17 391 101,11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4AF4529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17 391 101,11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1A1267CB"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17 391 101,11 </w:t>
            </w:r>
          </w:p>
        </w:tc>
      </w:tr>
      <w:tr w:rsidR="00D11F78" w:rsidRPr="00D11F78" w14:paraId="5FDB2AB4" w14:textId="77777777" w:rsidTr="00D11F78">
        <w:trPr>
          <w:divId w:val="1248416663"/>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4A7DDFDC"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2</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5A01C6D3"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Други приходи</w:t>
            </w:r>
          </w:p>
        </w:tc>
        <w:tc>
          <w:tcPr>
            <w:tcW w:w="1780" w:type="dxa"/>
            <w:tcBorders>
              <w:top w:val="nil"/>
              <w:left w:val="nil"/>
              <w:bottom w:val="single" w:sz="4" w:space="0" w:color="auto"/>
              <w:right w:val="single" w:sz="4" w:space="0" w:color="auto"/>
            </w:tcBorders>
            <w:shd w:val="clear" w:color="auto" w:fill="auto"/>
            <w:vAlign w:val="center"/>
            <w:hideMark/>
          </w:tcPr>
          <w:p w14:paraId="11356692"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48ACA151"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21B575B2"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4970FC4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0E8A84F0"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731AA28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r>
      <w:tr w:rsidR="00D11F78" w:rsidRPr="00D11F78" w14:paraId="2F6B1CF0" w14:textId="77777777" w:rsidTr="00D11F78">
        <w:trPr>
          <w:divId w:val="1248416663"/>
          <w:trHeight w:val="570"/>
        </w:trPr>
        <w:tc>
          <w:tcPr>
            <w:tcW w:w="1232" w:type="dxa"/>
            <w:tcBorders>
              <w:top w:val="nil"/>
              <w:left w:val="single" w:sz="4" w:space="0" w:color="auto"/>
              <w:bottom w:val="single" w:sz="4" w:space="0" w:color="auto"/>
              <w:right w:val="single" w:sz="4" w:space="0" w:color="auto"/>
            </w:tcBorders>
            <w:shd w:val="clear" w:color="000000" w:fill="BFBFBF"/>
            <w:noWrap/>
            <w:vAlign w:val="center"/>
            <w:hideMark/>
          </w:tcPr>
          <w:p w14:paraId="760224D0"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w:t>
            </w:r>
          </w:p>
        </w:tc>
        <w:tc>
          <w:tcPr>
            <w:tcW w:w="4568" w:type="dxa"/>
            <w:tcBorders>
              <w:top w:val="single" w:sz="4" w:space="0" w:color="auto"/>
              <w:left w:val="nil"/>
              <w:bottom w:val="single" w:sz="4" w:space="0" w:color="auto"/>
              <w:right w:val="single" w:sz="4" w:space="0" w:color="000000"/>
            </w:tcBorders>
            <w:shd w:val="clear" w:color="000000" w:fill="BFBFBF"/>
            <w:noWrap/>
            <w:vAlign w:val="center"/>
            <w:hideMark/>
          </w:tcPr>
          <w:p w14:paraId="4B4B2F35"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Общо приходи (1+2)</w:t>
            </w:r>
          </w:p>
        </w:tc>
        <w:tc>
          <w:tcPr>
            <w:tcW w:w="1780" w:type="dxa"/>
            <w:tcBorders>
              <w:top w:val="nil"/>
              <w:left w:val="nil"/>
              <w:bottom w:val="single" w:sz="4" w:space="0" w:color="auto"/>
              <w:right w:val="single" w:sz="4" w:space="0" w:color="auto"/>
            </w:tcBorders>
            <w:shd w:val="clear" w:color="000000" w:fill="FFFFFF"/>
            <w:noWrap/>
            <w:vAlign w:val="center"/>
            <w:hideMark/>
          </w:tcPr>
          <w:p w14:paraId="1E5ED09C"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20 494 496,00 </w:t>
            </w:r>
          </w:p>
        </w:tc>
        <w:tc>
          <w:tcPr>
            <w:tcW w:w="1680" w:type="dxa"/>
            <w:tcBorders>
              <w:top w:val="nil"/>
              <w:left w:val="nil"/>
              <w:bottom w:val="single" w:sz="4" w:space="0" w:color="auto"/>
              <w:right w:val="single" w:sz="4" w:space="0" w:color="auto"/>
            </w:tcBorders>
            <w:shd w:val="clear" w:color="000000" w:fill="FFFFFF"/>
            <w:noWrap/>
            <w:vAlign w:val="center"/>
            <w:hideMark/>
          </w:tcPr>
          <w:p w14:paraId="3675A7AC"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17 391 101,11 </w:t>
            </w:r>
          </w:p>
        </w:tc>
        <w:tc>
          <w:tcPr>
            <w:tcW w:w="1680" w:type="dxa"/>
            <w:tcBorders>
              <w:top w:val="nil"/>
              <w:left w:val="nil"/>
              <w:bottom w:val="single" w:sz="4" w:space="0" w:color="auto"/>
              <w:right w:val="single" w:sz="4" w:space="0" w:color="auto"/>
            </w:tcBorders>
            <w:shd w:val="clear" w:color="000000" w:fill="FFFFFF"/>
            <w:noWrap/>
            <w:vAlign w:val="center"/>
            <w:hideMark/>
          </w:tcPr>
          <w:p w14:paraId="5AAE3166"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17 391 101,11 </w:t>
            </w:r>
          </w:p>
        </w:tc>
        <w:tc>
          <w:tcPr>
            <w:tcW w:w="1680" w:type="dxa"/>
            <w:tcBorders>
              <w:top w:val="nil"/>
              <w:left w:val="nil"/>
              <w:bottom w:val="single" w:sz="4" w:space="0" w:color="auto"/>
              <w:right w:val="single" w:sz="4" w:space="0" w:color="auto"/>
            </w:tcBorders>
            <w:shd w:val="clear" w:color="000000" w:fill="FFFFFF"/>
            <w:noWrap/>
            <w:vAlign w:val="center"/>
            <w:hideMark/>
          </w:tcPr>
          <w:p w14:paraId="67A9ED92"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17 391 101,11 </w:t>
            </w:r>
          </w:p>
        </w:tc>
        <w:tc>
          <w:tcPr>
            <w:tcW w:w="1680" w:type="dxa"/>
            <w:tcBorders>
              <w:top w:val="nil"/>
              <w:left w:val="nil"/>
              <w:bottom w:val="single" w:sz="4" w:space="0" w:color="auto"/>
              <w:right w:val="single" w:sz="4" w:space="0" w:color="auto"/>
            </w:tcBorders>
            <w:shd w:val="clear" w:color="000000" w:fill="FFFFFF"/>
            <w:noWrap/>
            <w:vAlign w:val="center"/>
            <w:hideMark/>
          </w:tcPr>
          <w:p w14:paraId="7D0BD9DE"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17 391 101,11 </w:t>
            </w:r>
          </w:p>
        </w:tc>
        <w:tc>
          <w:tcPr>
            <w:tcW w:w="1680" w:type="dxa"/>
            <w:tcBorders>
              <w:top w:val="nil"/>
              <w:left w:val="nil"/>
              <w:bottom w:val="single" w:sz="4" w:space="0" w:color="auto"/>
              <w:right w:val="single" w:sz="4" w:space="0" w:color="auto"/>
            </w:tcBorders>
            <w:shd w:val="clear" w:color="000000" w:fill="FFFFFF"/>
            <w:noWrap/>
            <w:vAlign w:val="center"/>
            <w:hideMark/>
          </w:tcPr>
          <w:p w14:paraId="4AB22610"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17 391 101,11 </w:t>
            </w:r>
          </w:p>
        </w:tc>
      </w:tr>
      <w:tr w:rsidR="00D11F78" w:rsidRPr="00D11F78" w14:paraId="75F96135" w14:textId="77777777" w:rsidTr="00D11F78">
        <w:trPr>
          <w:divId w:val="1248416663"/>
          <w:trHeight w:val="308"/>
        </w:trPr>
        <w:tc>
          <w:tcPr>
            <w:tcW w:w="5800" w:type="dxa"/>
            <w:gridSpan w:val="2"/>
            <w:tcBorders>
              <w:top w:val="nil"/>
              <w:left w:val="single" w:sz="4" w:space="0" w:color="auto"/>
              <w:bottom w:val="nil"/>
              <w:right w:val="nil"/>
            </w:tcBorders>
            <w:shd w:val="clear" w:color="000000" w:fill="BFBFBF"/>
            <w:noWrap/>
            <w:vAlign w:val="center"/>
            <w:hideMark/>
          </w:tcPr>
          <w:p w14:paraId="3B41F6F5"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A. Разходи за дейността:</w:t>
            </w:r>
          </w:p>
        </w:tc>
        <w:tc>
          <w:tcPr>
            <w:tcW w:w="1780" w:type="dxa"/>
            <w:tcBorders>
              <w:top w:val="nil"/>
              <w:left w:val="nil"/>
              <w:bottom w:val="nil"/>
              <w:right w:val="nil"/>
            </w:tcBorders>
            <w:shd w:val="clear" w:color="000000" w:fill="BFBFBF"/>
            <w:noWrap/>
            <w:vAlign w:val="center"/>
            <w:hideMark/>
          </w:tcPr>
          <w:p w14:paraId="6CABF1B0"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1B63E13B"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61C44450"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417D8D86"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08AB2D11"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c>
          <w:tcPr>
            <w:tcW w:w="1680" w:type="dxa"/>
            <w:tcBorders>
              <w:top w:val="nil"/>
              <w:left w:val="nil"/>
              <w:bottom w:val="nil"/>
              <w:right w:val="nil"/>
            </w:tcBorders>
            <w:shd w:val="clear" w:color="000000" w:fill="BFBFBF"/>
            <w:noWrap/>
            <w:vAlign w:val="center"/>
            <w:hideMark/>
          </w:tcPr>
          <w:p w14:paraId="29ECA16B"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r>
      <w:tr w:rsidR="00D11F78" w:rsidRPr="00D11F78" w14:paraId="23683434" w14:textId="77777777" w:rsidTr="00D11F78">
        <w:trPr>
          <w:divId w:val="1248416663"/>
          <w:trHeight w:val="308"/>
        </w:trPr>
        <w:tc>
          <w:tcPr>
            <w:tcW w:w="123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7B131833"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3</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269456BD"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Разходи за суровини, мат. и външни услуги </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23D04E07"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14 270 878,00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094E3352"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12 485 344,41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18137CED"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12 485 344,41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3EAC430D"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12 485 344,41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719510FA"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12 485 344,41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7EB93D0E"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12 485 344,41 </w:t>
            </w:r>
          </w:p>
        </w:tc>
      </w:tr>
      <w:tr w:rsidR="00D11F78" w:rsidRPr="00D11F78" w14:paraId="26792FBE" w14:textId="77777777" w:rsidTr="00D11F78">
        <w:trPr>
          <w:divId w:val="1248416663"/>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6FA77AF1"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4</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07245768"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Разходи за амортизация </w:t>
            </w:r>
          </w:p>
        </w:tc>
        <w:tc>
          <w:tcPr>
            <w:tcW w:w="1780" w:type="dxa"/>
            <w:tcBorders>
              <w:top w:val="nil"/>
              <w:left w:val="nil"/>
              <w:bottom w:val="single" w:sz="4" w:space="0" w:color="auto"/>
              <w:right w:val="single" w:sz="4" w:space="0" w:color="auto"/>
            </w:tcBorders>
            <w:shd w:val="clear" w:color="auto" w:fill="auto"/>
            <w:vAlign w:val="center"/>
            <w:hideMark/>
          </w:tcPr>
          <w:p w14:paraId="1839DAF8"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424 274,00 </w:t>
            </w:r>
          </w:p>
        </w:tc>
        <w:tc>
          <w:tcPr>
            <w:tcW w:w="1680" w:type="dxa"/>
            <w:tcBorders>
              <w:top w:val="nil"/>
              <w:left w:val="nil"/>
              <w:bottom w:val="single" w:sz="4" w:space="0" w:color="auto"/>
              <w:right w:val="single" w:sz="4" w:space="0" w:color="auto"/>
            </w:tcBorders>
            <w:shd w:val="clear" w:color="auto" w:fill="auto"/>
            <w:vAlign w:val="center"/>
            <w:hideMark/>
          </w:tcPr>
          <w:p w14:paraId="7E9219AE"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791 174,00 </w:t>
            </w:r>
          </w:p>
        </w:tc>
        <w:tc>
          <w:tcPr>
            <w:tcW w:w="1680" w:type="dxa"/>
            <w:tcBorders>
              <w:top w:val="nil"/>
              <w:left w:val="nil"/>
              <w:bottom w:val="single" w:sz="4" w:space="0" w:color="auto"/>
              <w:right w:val="single" w:sz="4" w:space="0" w:color="auto"/>
            </w:tcBorders>
            <w:shd w:val="clear" w:color="auto" w:fill="auto"/>
            <w:vAlign w:val="center"/>
            <w:hideMark/>
          </w:tcPr>
          <w:p w14:paraId="45F03440"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791 174,00 </w:t>
            </w:r>
          </w:p>
        </w:tc>
        <w:tc>
          <w:tcPr>
            <w:tcW w:w="1680" w:type="dxa"/>
            <w:tcBorders>
              <w:top w:val="nil"/>
              <w:left w:val="nil"/>
              <w:bottom w:val="single" w:sz="4" w:space="0" w:color="auto"/>
              <w:right w:val="single" w:sz="4" w:space="0" w:color="auto"/>
            </w:tcBorders>
            <w:shd w:val="clear" w:color="auto" w:fill="auto"/>
            <w:vAlign w:val="center"/>
            <w:hideMark/>
          </w:tcPr>
          <w:p w14:paraId="2B1167D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791 174,00 </w:t>
            </w:r>
          </w:p>
        </w:tc>
        <w:tc>
          <w:tcPr>
            <w:tcW w:w="1680" w:type="dxa"/>
            <w:tcBorders>
              <w:top w:val="nil"/>
              <w:left w:val="nil"/>
              <w:bottom w:val="single" w:sz="4" w:space="0" w:color="auto"/>
              <w:right w:val="single" w:sz="4" w:space="0" w:color="auto"/>
            </w:tcBorders>
            <w:shd w:val="clear" w:color="auto" w:fill="auto"/>
            <w:vAlign w:val="center"/>
            <w:hideMark/>
          </w:tcPr>
          <w:p w14:paraId="55C8C4B2"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791 174,00 </w:t>
            </w:r>
          </w:p>
        </w:tc>
        <w:tc>
          <w:tcPr>
            <w:tcW w:w="1680" w:type="dxa"/>
            <w:tcBorders>
              <w:top w:val="nil"/>
              <w:left w:val="nil"/>
              <w:bottom w:val="single" w:sz="4" w:space="0" w:color="auto"/>
              <w:right w:val="single" w:sz="4" w:space="0" w:color="auto"/>
            </w:tcBorders>
            <w:shd w:val="clear" w:color="auto" w:fill="auto"/>
            <w:vAlign w:val="center"/>
            <w:hideMark/>
          </w:tcPr>
          <w:p w14:paraId="122EBF9A"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791 174,00 </w:t>
            </w:r>
          </w:p>
        </w:tc>
      </w:tr>
      <w:tr w:rsidR="00D11F78" w:rsidRPr="00D11F78" w14:paraId="0A11E12B" w14:textId="77777777" w:rsidTr="00D11F78">
        <w:trPr>
          <w:divId w:val="1248416663"/>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122959BA"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5</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5763F5E8"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Разходи за заплати и социални осигуровки</w:t>
            </w:r>
          </w:p>
        </w:tc>
        <w:tc>
          <w:tcPr>
            <w:tcW w:w="1780" w:type="dxa"/>
            <w:tcBorders>
              <w:top w:val="nil"/>
              <w:left w:val="nil"/>
              <w:bottom w:val="single" w:sz="4" w:space="0" w:color="auto"/>
              <w:right w:val="single" w:sz="4" w:space="0" w:color="auto"/>
            </w:tcBorders>
            <w:shd w:val="clear" w:color="auto" w:fill="auto"/>
            <w:vAlign w:val="center"/>
            <w:hideMark/>
          </w:tcPr>
          <w:p w14:paraId="30DDAE1B"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5 001 227,20 </w:t>
            </w:r>
          </w:p>
        </w:tc>
        <w:tc>
          <w:tcPr>
            <w:tcW w:w="1680" w:type="dxa"/>
            <w:tcBorders>
              <w:top w:val="nil"/>
              <w:left w:val="nil"/>
              <w:bottom w:val="single" w:sz="4" w:space="0" w:color="auto"/>
              <w:right w:val="single" w:sz="4" w:space="0" w:color="auto"/>
            </w:tcBorders>
            <w:shd w:val="clear" w:color="auto" w:fill="auto"/>
            <w:vAlign w:val="center"/>
            <w:hideMark/>
          </w:tcPr>
          <w:p w14:paraId="436D2012"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6 217 203,01 </w:t>
            </w:r>
          </w:p>
        </w:tc>
        <w:tc>
          <w:tcPr>
            <w:tcW w:w="1680" w:type="dxa"/>
            <w:tcBorders>
              <w:top w:val="nil"/>
              <w:left w:val="nil"/>
              <w:bottom w:val="single" w:sz="4" w:space="0" w:color="auto"/>
              <w:right w:val="single" w:sz="4" w:space="0" w:color="auto"/>
            </w:tcBorders>
            <w:shd w:val="clear" w:color="auto" w:fill="auto"/>
            <w:vAlign w:val="center"/>
            <w:hideMark/>
          </w:tcPr>
          <w:p w14:paraId="4C741959"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6 217 203,01 </w:t>
            </w:r>
          </w:p>
        </w:tc>
        <w:tc>
          <w:tcPr>
            <w:tcW w:w="1680" w:type="dxa"/>
            <w:tcBorders>
              <w:top w:val="nil"/>
              <w:left w:val="nil"/>
              <w:bottom w:val="single" w:sz="4" w:space="0" w:color="auto"/>
              <w:right w:val="single" w:sz="4" w:space="0" w:color="auto"/>
            </w:tcBorders>
            <w:shd w:val="clear" w:color="auto" w:fill="auto"/>
            <w:vAlign w:val="center"/>
            <w:hideMark/>
          </w:tcPr>
          <w:p w14:paraId="1CFD37C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6 217 203,01 </w:t>
            </w:r>
          </w:p>
        </w:tc>
        <w:tc>
          <w:tcPr>
            <w:tcW w:w="1680" w:type="dxa"/>
            <w:tcBorders>
              <w:top w:val="nil"/>
              <w:left w:val="nil"/>
              <w:bottom w:val="single" w:sz="4" w:space="0" w:color="auto"/>
              <w:right w:val="single" w:sz="4" w:space="0" w:color="auto"/>
            </w:tcBorders>
            <w:shd w:val="clear" w:color="auto" w:fill="auto"/>
            <w:vAlign w:val="center"/>
            <w:hideMark/>
          </w:tcPr>
          <w:p w14:paraId="3950F1CE"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6 217 203,01 </w:t>
            </w:r>
          </w:p>
        </w:tc>
        <w:tc>
          <w:tcPr>
            <w:tcW w:w="1680" w:type="dxa"/>
            <w:tcBorders>
              <w:top w:val="nil"/>
              <w:left w:val="nil"/>
              <w:bottom w:val="single" w:sz="4" w:space="0" w:color="auto"/>
              <w:right w:val="single" w:sz="4" w:space="0" w:color="auto"/>
            </w:tcBorders>
            <w:shd w:val="clear" w:color="auto" w:fill="auto"/>
            <w:vAlign w:val="center"/>
            <w:hideMark/>
          </w:tcPr>
          <w:p w14:paraId="71594DFD"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6 217 203,01 </w:t>
            </w:r>
          </w:p>
        </w:tc>
      </w:tr>
      <w:tr w:rsidR="00D11F78" w:rsidRPr="00D11F78" w14:paraId="38BC9346" w14:textId="77777777" w:rsidTr="00D11F78">
        <w:trPr>
          <w:divId w:val="1248416663"/>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6AF7E4A4"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6</w:t>
            </w:r>
          </w:p>
        </w:tc>
        <w:tc>
          <w:tcPr>
            <w:tcW w:w="4568" w:type="dxa"/>
            <w:tcBorders>
              <w:top w:val="single" w:sz="4" w:space="0" w:color="auto"/>
              <w:left w:val="nil"/>
              <w:bottom w:val="single" w:sz="4" w:space="0" w:color="auto"/>
              <w:right w:val="single" w:sz="4" w:space="0" w:color="auto"/>
            </w:tcBorders>
            <w:shd w:val="clear" w:color="000000" w:fill="BFBFBF"/>
            <w:vAlign w:val="center"/>
            <w:hideMark/>
          </w:tcPr>
          <w:p w14:paraId="430B665B"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Други разходи</w:t>
            </w:r>
          </w:p>
        </w:tc>
        <w:tc>
          <w:tcPr>
            <w:tcW w:w="1780" w:type="dxa"/>
            <w:tcBorders>
              <w:top w:val="nil"/>
              <w:left w:val="nil"/>
              <w:bottom w:val="single" w:sz="4" w:space="0" w:color="auto"/>
              <w:right w:val="single" w:sz="4" w:space="0" w:color="auto"/>
            </w:tcBorders>
            <w:shd w:val="clear" w:color="auto" w:fill="auto"/>
            <w:vAlign w:val="center"/>
            <w:hideMark/>
          </w:tcPr>
          <w:p w14:paraId="276297C9"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257 282,00 </w:t>
            </w:r>
          </w:p>
        </w:tc>
        <w:tc>
          <w:tcPr>
            <w:tcW w:w="1680" w:type="dxa"/>
            <w:tcBorders>
              <w:top w:val="nil"/>
              <w:left w:val="nil"/>
              <w:bottom w:val="single" w:sz="4" w:space="0" w:color="auto"/>
              <w:right w:val="single" w:sz="4" w:space="0" w:color="auto"/>
            </w:tcBorders>
            <w:shd w:val="clear" w:color="auto" w:fill="auto"/>
            <w:vAlign w:val="center"/>
            <w:hideMark/>
          </w:tcPr>
          <w:p w14:paraId="0C65D4FC"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284 738,40 </w:t>
            </w:r>
          </w:p>
        </w:tc>
        <w:tc>
          <w:tcPr>
            <w:tcW w:w="1680" w:type="dxa"/>
            <w:tcBorders>
              <w:top w:val="nil"/>
              <w:left w:val="nil"/>
              <w:bottom w:val="single" w:sz="4" w:space="0" w:color="auto"/>
              <w:right w:val="single" w:sz="4" w:space="0" w:color="auto"/>
            </w:tcBorders>
            <w:shd w:val="clear" w:color="auto" w:fill="auto"/>
            <w:vAlign w:val="center"/>
            <w:hideMark/>
          </w:tcPr>
          <w:p w14:paraId="39A88EA8"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284 738,40 </w:t>
            </w:r>
          </w:p>
        </w:tc>
        <w:tc>
          <w:tcPr>
            <w:tcW w:w="1680" w:type="dxa"/>
            <w:tcBorders>
              <w:top w:val="nil"/>
              <w:left w:val="nil"/>
              <w:bottom w:val="single" w:sz="4" w:space="0" w:color="auto"/>
              <w:right w:val="single" w:sz="4" w:space="0" w:color="auto"/>
            </w:tcBorders>
            <w:shd w:val="clear" w:color="auto" w:fill="auto"/>
            <w:vAlign w:val="center"/>
            <w:hideMark/>
          </w:tcPr>
          <w:p w14:paraId="127584F9"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284 738,40 </w:t>
            </w:r>
          </w:p>
        </w:tc>
        <w:tc>
          <w:tcPr>
            <w:tcW w:w="1680" w:type="dxa"/>
            <w:tcBorders>
              <w:top w:val="nil"/>
              <w:left w:val="nil"/>
              <w:bottom w:val="single" w:sz="4" w:space="0" w:color="auto"/>
              <w:right w:val="single" w:sz="4" w:space="0" w:color="auto"/>
            </w:tcBorders>
            <w:shd w:val="clear" w:color="auto" w:fill="auto"/>
            <w:vAlign w:val="center"/>
            <w:hideMark/>
          </w:tcPr>
          <w:p w14:paraId="417AF1F0"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284 738,40 </w:t>
            </w:r>
          </w:p>
        </w:tc>
        <w:tc>
          <w:tcPr>
            <w:tcW w:w="1680" w:type="dxa"/>
            <w:tcBorders>
              <w:top w:val="nil"/>
              <w:left w:val="nil"/>
              <w:bottom w:val="single" w:sz="4" w:space="0" w:color="auto"/>
              <w:right w:val="single" w:sz="4" w:space="0" w:color="auto"/>
            </w:tcBorders>
            <w:shd w:val="clear" w:color="auto" w:fill="auto"/>
            <w:vAlign w:val="center"/>
            <w:hideMark/>
          </w:tcPr>
          <w:p w14:paraId="24A067D8"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284 738,40 </w:t>
            </w:r>
          </w:p>
        </w:tc>
      </w:tr>
      <w:tr w:rsidR="00D11F78" w:rsidRPr="00D11F78" w14:paraId="4049E83E" w14:textId="77777777" w:rsidTr="00D11F78">
        <w:trPr>
          <w:divId w:val="1248416663"/>
          <w:trHeight w:val="308"/>
        </w:trPr>
        <w:tc>
          <w:tcPr>
            <w:tcW w:w="5800" w:type="dxa"/>
            <w:gridSpan w:val="2"/>
            <w:tcBorders>
              <w:top w:val="nil"/>
              <w:left w:val="single" w:sz="4" w:space="0" w:color="auto"/>
              <w:bottom w:val="nil"/>
              <w:right w:val="nil"/>
            </w:tcBorders>
            <w:shd w:val="clear" w:color="000000" w:fill="BFBFBF"/>
            <w:noWrap/>
            <w:vAlign w:val="center"/>
            <w:hideMark/>
          </w:tcPr>
          <w:p w14:paraId="356ABB0C"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Б. Финансови разходи:</w:t>
            </w:r>
          </w:p>
        </w:tc>
        <w:tc>
          <w:tcPr>
            <w:tcW w:w="1780" w:type="dxa"/>
            <w:tcBorders>
              <w:top w:val="nil"/>
              <w:left w:val="nil"/>
              <w:bottom w:val="nil"/>
              <w:right w:val="nil"/>
            </w:tcBorders>
            <w:shd w:val="clear" w:color="000000" w:fill="BFBFBF"/>
            <w:noWrap/>
            <w:vAlign w:val="center"/>
            <w:hideMark/>
          </w:tcPr>
          <w:p w14:paraId="5A96944C"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5DC418C0"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46F6623B"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75233B29"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w:t>
            </w:r>
          </w:p>
        </w:tc>
        <w:tc>
          <w:tcPr>
            <w:tcW w:w="1680" w:type="dxa"/>
            <w:tcBorders>
              <w:top w:val="nil"/>
              <w:left w:val="nil"/>
              <w:bottom w:val="nil"/>
              <w:right w:val="nil"/>
            </w:tcBorders>
            <w:shd w:val="clear" w:color="000000" w:fill="BFBFBF"/>
            <w:noWrap/>
            <w:vAlign w:val="center"/>
            <w:hideMark/>
          </w:tcPr>
          <w:p w14:paraId="63A189E8"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c>
          <w:tcPr>
            <w:tcW w:w="1680" w:type="dxa"/>
            <w:tcBorders>
              <w:top w:val="nil"/>
              <w:left w:val="nil"/>
              <w:bottom w:val="nil"/>
              <w:right w:val="nil"/>
            </w:tcBorders>
            <w:shd w:val="clear" w:color="000000" w:fill="BFBFBF"/>
            <w:noWrap/>
            <w:vAlign w:val="center"/>
            <w:hideMark/>
          </w:tcPr>
          <w:p w14:paraId="4734666B" w14:textId="77777777" w:rsidR="00D11F78" w:rsidRPr="00D11F78" w:rsidRDefault="00D11F78" w:rsidP="00D11F78">
            <w:pPr>
              <w:spacing w:after="0" w:line="240" w:lineRule="auto"/>
              <w:rPr>
                <w:rFonts w:ascii="Times New Roman" w:eastAsia="Times New Roman" w:hAnsi="Times New Roman" w:cs="Times New Roman"/>
                <w:sz w:val="24"/>
                <w:szCs w:val="24"/>
                <w:lang w:eastAsia="bg-BG"/>
              </w:rPr>
            </w:pPr>
            <w:r w:rsidRPr="00D11F78">
              <w:rPr>
                <w:rFonts w:ascii="Times New Roman" w:eastAsia="Times New Roman" w:hAnsi="Times New Roman" w:cs="Times New Roman"/>
                <w:sz w:val="24"/>
                <w:szCs w:val="24"/>
                <w:lang w:eastAsia="bg-BG"/>
              </w:rPr>
              <w:t> </w:t>
            </w:r>
          </w:p>
        </w:tc>
      </w:tr>
      <w:tr w:rsidR="00D11F78" w:rsidRPr="00D11F78" w14:paraId="0EBDFC07" w14:textId="77777777" w:rsidTr="00D11F78">
        <w:trPr>
          <w:divId w:val="1248416663"/>
          <w:trHeight w:val="308"/>
        </w:trPr>
        <w:tc>
          <w:tcPr>
            <w:tcW w:w="1232"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6E5F7666" w14:textId="77777777" w:rsidR="00D11F78" w:rsidRPr="00D11F78" w:rsidRDefault="00D11F78" w:rsidP="00D11F78">
            <w:pPr>
              <w:spacing w:after="0" w:line="240" w:lineRule="auto"/>
              <w:jc w:val="center"/>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7</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5F4E2C20" w14:textId="77777777" w:rsidR="00D11F78" w:rsidRPr="00D11F78" w:rsidRDefault="00D11F78" w:rsidP="00D11F78">
            <w:pPr>
              <w:spacing w:after="0" w:line="240" w:lineRule="auto"/>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Разходи за лихви</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54FFB83E"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161 195,00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714BFC96"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324 800,00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0B25ED1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267 840,00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490498A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210 880,00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5060A1E5"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153 920,00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262FB1A0"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96 960,00 </w:t>
            </w:r>
          </w:p>
        </w:tc>
      </w:tr>
      <w:tr w:rsidR="00D11F78" w:rsidRPr="00D11F78" w14:paraId="591B4EE7" w14:textId="77777777" w:rsidTr="00D11F78">
        <w:trPr>
          <w:divId w:val="1248416663"/>
          <w:trHeight w:val="585"/>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297A5529"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II</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5521DDB6"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Общо разходи (3+4+5+6+7)</w:t>
            </w:r>
          </w:p>
        </w:tc>
        <w:tc>
          <w:tcPr>
            <w:tcW w:w="1780" w:type="dxa"/>
            <w:tcBorders>
              <w:top w:val="nil"/>
              <w:left w:val="nil"/>
              <w:bottom w:val="single" w:sz="4" w:space="0" w:color="auto"/>
              <w:right w:val="single" w:sz="4" w:space="0" w:color="auto"/>
            </w:tcBorders>
            <w:shd w:val="clear" w:color="auto" w:fill="auto"/>
            <w:vAlign w:val="center"/>
            <w:hideMark/>
          </w:tcPr>
          <w:p w14:paraId="0F436477"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20 114 856,20 </w:t>
            </w:r>
          </w:p>
        </w:tc>
        <w:tc>
          <w:tcPr>
            <w:tcW w:w="1680" w:type="dxa"/>
            <w:tcBorders>
              <w:top w:val="nil"/>
              <w:left w:val="nil"/>
              <w:bottom w:val="single" w:sz="4" w:space="0" w:color="auto"/>
              <w:right w:val="single" w:sz="4" w:space="0" w:color="auto"/>
            </w:tcBorders>
            <w:shd w:val="clear" w:color="auto" w:fill="auto"/>
            <w:vAlign w:val="center"/>
            <w:hideMark/>
          </w:tcPr>
          <w:p w14:paraId="2771D870"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20 103 259,81 </w:t>
            </w:r>
          </w:p>
        </w:tc>
        <w:tc>
          <w:tcPr>
            <w:tcW w:w="1680" w:type="dxa"/>
            <w:tcBorders>
              <w:top w:val="nil"/>
              <w:left w:val="nil"/>
              <w:bottom w:val="single" w:sz="4" w:space="0" w:color="auto"/>
              <w:right w:val="single" w:sz="4" w:space="0" w:color="auto"/>
            </w:tcBorders>
            <w:shd w:val="clear" w:color="auto" w:fill="auto"/>
            <w:vAlign w:val="center"/>
            <w:hideMark/>
          </w:tcPr>
          <w:p w14:paraId="558904CC"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20 046 299,81 </w:t>
            </w:r>
          </w:p>
        </w:tc>
        <w:tc>
          <w:tcPr>
            <w:tcW w:w="1680" w:type="dxa"/>
            <w:tcBorders>
              <w:top w:val="nil"/>
              <w:left w:val="nil"/>
              <w:bottom w:val="single" w:sz="4" w:space="0" w:color="auto"/>
              <w:right w:val="single" w:sz="4" w:space="0" w:color="auto"/>
            </w:tcBorders>
            <w:shd w:val="clear" w:color="auto" w:fill="auto"/>
            <w:vAlign w:val="center"/>
            <w:hideMark/>
          </w:tcPr>
          <w:p w14:paraId="0489E439"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19 989 339,81 </w:t>
            </w:r>
          </w:p>
        </w:tc>
        <w:tc>
          <w:tcPr>
            <w:tcW w:w="1680" w:type="dxa"/>
            <w:tcBorders>
              <w:top w:val="nil"/>
              <w:left w:val="nil"/>
              <w:bottom w:val="single" w:sz="4" w:space="0" w:color="auto"/>
              <w:right w:val="single" w:sz="4" w:space="0" w:color="auto"/>
            </w:tcBorders>
            <w:shd w:val="clear" w:color="auto" w:fill="auto"/>
            <w:vAlign w:val="center"/>
            <w:hideMark/>
          </w:tcPr>
          <w:p w14:paraId="39051794"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19 932 379,81 </w:t>
            </w:r>
          </w:p>
        </w:tc>
        <w:tc>
          <w:tcPr>
            <w:tcW w:w="1680" w:type="dxa"/>
            <w:tcBorders>
              <w:top w:val="nil"/>
              <w:left w:val="nil"/>
              <w:bottom w:val="single" w:sz="4" w:space="0" w:color="auto"/>
              <w:right w:val="single" w:sz="4" w:space="0" w:color="auto"/>
            </w:tcBorders>
            <w:shd w:val="clear" w:color="auto" w:fill="auto"/>
            <w:vAlign w:val="center"/>
            <w:hideMark/>
          </w:tcPr>
          <w:p w14:paraId="13665D70"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19 875 419,81 </w:t>
            </w:r>
          </w:p>
        </w:tc>
      </w:tr>
      <w:tr w:rsidR="00D11F78" w:rsidRPr="00D11F78" w14:paraId="49719FBB" w14:textId="77777777" w:rsidTr="00D11F78">
        <w:trPr>
          <w:divId w:val="1248416663"/>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07AEDD1F"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ІІІ</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5A65A2A3"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Печалба преди облагане (І-ІІ)</w:t>
            </w:r>
          </w:p>
        </w:tc>
        <w:tc>
          <w:tcPr>
            <w:tcW w:w="1780" w:type="dxa"/>
            <w:tcBorders>
              <w:top w:val="nil"/>
              <w:left w:val="nil"/>
              <w:bottom w:val="single" w:sz="4" w:space="0" w:color="auto"/>
              <w:right w:val="single" w:sz="4" w:space="0" w:color="auto"/>
            </w:tcBorders>
            <w:shd w:val="clear" w:color="auto" w:fill="auto"/>
            <w:vAlign w:val="center"/>
            <w:hideMark/>
          </w:tcPr>
          <w:p w14:paraId="081D1FC9"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379 639,80 </w:t>
            </w:r>
          </w:p>
        </w:tc>
        <w:tc>
          <w:tcPr>
            <w:tcW w:w="1680" w:type="dxa"/>
            <w:tcBorders>
              <w:top w:val="nil"/>
              <w:left w:val="nil"/>
              <w:bottom w:val="single" w:sz="4" w:space="0" w:color="auto"/>
              <w:right w:val="single" w:sz="4" w:space="0" w:color="auto"/>
            </w:tcBorders>
            <w:shd w:val="clear" w:color="auto" w:fill="auto"/>
            <w:vAlign w:val="center"/>
            <w:hideMark/>
          </w:tcPr>
          <w:p w14:paraId="605909F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color w:val="FF0000"/>
                <w:sz w:val="24"/>
                <w:szCs w:val="24"/>
                <w:lang w:eastAsia="bg-BG"/>
              </w:rPr>
              <w:t xml:space="preserve">-2 712 158,70 </w:t>
            </w:r>
          </w:p>
        </w:tc>
        <w:tc>
          <w:tcPr>
            <w:tcW w:w="1680" w:type="dxa"/>
            <w:tcBorders>
              <w:top w:val="nil"/>
              <w:left w:val="nil"/>
              <w:bottom w:val="single" w:sz="4" w:space="0" w:color="auto"/>
              <w:right w:val="single" w:sz="4" w:space="0" w:color="auto"/>
            </w:tcBorders>
            <w:shd w:val="clear" w:color="auto" w:fill="auto"/>
            <w:vAlign w:val="center"/>
            <w:hideMark/>
          </w:tcPr>
          <w:p w14:paraId="52DFCEB9"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color w:val="FF0000"/>
                <w:sz w:val="24"/>
                <w:szCs w:val="24"/>
                <w:lang w:eastAsia="bg-BG"/>
              </w:rPr>
              <w:t xml:space="preserve">-2 655 198,70 </w:t>
            </w:r>
          </w:p>
        </w:tc>
        <w:tc>
          <w:tcPr>
            <w:tcW w:w="1680" w:type="dxa"/>
            <w:tcBorders>
              <w:top w:val="nil"/>
              <w:left w:val="nil"/>
              <w:bottom w:val="single" w:sz="4" w:space="0" w:color="auto"/>
              <w:right w:val="single" w:sz="4" w:space="0" w:color="auto"/>
            </w:tcBorders>
            <w:shd w:val="clear" w:color="auto" w:fill="auto"/>
            <w:vAlign w:val="center"/>
            <w:hideMark/>
          </w:tcPr>
          <w:p w14:paraId="6F0A7D6D"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color w:val="FF0000"/>
                <w:sz w:val="24"/>
                <w:szCs w:val="24"/>
                <w:lang w:eastAsia="bg-BG"/>
              </w:rPr>
              <w:t xml:space="preserve">-2 598 238,70 </w:t>
            </w:r>
          </w:p>
        </w:tc>
        <w:tc>
          <w:tcPr>
            <w:tcW w:w="1680" w:type="dxa"/>
            <w:tcBorders>
              <w:top w:val="nil"/>
              <w:left w:val="nil"/>
              <w:bottom w:val="single" w:sz="4" w:space="0" w:color="auto"/>
              <w:right w:val="single" w:sz="4" w:space="0" w:color="auto"/>
            </w:tcBorders>
            <w:shd w:val="clear" w:color="auto" w:fill="auto"/>
            <w:vAlign w:val="center"/>
            <w:hideMark/>
          </w:tcPr>
          <w:p w14:paraId="007A9FDC"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color w:val="FF0000"/>
                <w:sz w:val="24"/>
                <w:szCs w:val="24"/>
                <w:lang w:eastAsia="bg-BG"/>
              </w:rPr>
              <w:t xml:space="preserve">-2 541 278,70 </w:t>
            </w:r>
          </w:p>
        </w:tc>
        <w:tc>
          <w:tcPr>
            <w:tcW w:w="1680" w:type="dxa"/>
            <w:tcBorders>
              <w:top w:val="nil"/>
              <w:left w:val="nil"/>
              <w:bottom w:val="single" w:sz="4" w:space="0" w:color="auto"/>
              <w:right w:val="single" w:sz="4" w:space="0" w:color="auto"/>
            </w:tcBorders>
            <w:shd w:val="clear" w:color="auto" w:fill="auto"/>
            <w:vAlign w:val="center"/>
            <w:hideMark/>
          </w:tcPr>
          <w:p w14:paraId="7B5365B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color w:val="FF0000"/>
                <w:sz w:val="24"/>
                <w:szCs w:val="24"/>
                <w:lang w:eastAsia="bg-BG"/>
              </w:rPr>
              <w:t xml:space="preserve">-2 484 318,70 </w:t>
            </w:r>
          </w:p>
        </w:tc>
      </w:tr>
      <w:tr w:rsidR="00D11F78" w:rsidRPr="00D11F78" w14:paraId="02209D08" w14:textId="77777777" w:rsidTr="00D11F78">
        <w:trPr>
          <w:divId w:val="1248416663"/>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2709992F"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ІV</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36466828"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Данъци и такси </w:t>
            </w:r>
          </w:p>
        </w:tc>
        <w:tc>
          <w:tcPr>
            <w:tcW w:w="1780" w:type="dxa"/>
            <w:tcBorders>
              <w:top w:val="nil"/>
              <w:left w:val="nil"/>
              <w:bottom w:val="single" w:sz="4" w:space="0" w:color="auto"/>
              <w:right w:val="single" w:sz="4" w:space="0" w:color="auto"/>
            </w:tcBorders>
            <w:shd w:val="clear" w:color="000000" w:fill="FFFFFF"/>
            <w:vAlign w:val="center"/>
            <w:hideMark/>
          </w:tcPr>
          <w:p w14:paraId="4616965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37 963,98 </w:t>
            </w:r>
          </w:p>
        </w:tc>
        <w:tc>
          <w:tcPr>
            <w:tcW w:w="1680" w:type="dxa"/>
            <w:tcBorders>
              <w:top w:val="nil"/>
              <w:left w:val="nil"/>
              <w:bottom w:val="single" w:sz="4" w:space="0" w:color="auto"/>
              <w:right w:val="single" w:sz="4" w:space="0" w:color="auto"/>
            </w:tcBorders>
            <w:shd w:val="clear" w:color="000000" w:fill="FFFFFF"/>
            <w:vAlign w:val="center"/>
            <w:hideMark/>
          </w:tcPr>
          <w:p w14:paraId="6B91FF8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000000" w:fill="FFFFFF"/>
            <w:vAlign w:val="center"/>
            <w:hideMark/>
          </w:tcPr>
          <w:p w14:paraId="5B042D1D"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000000" w:fill="FFFFFF"/>
            <w:vAlign w:val="center"/>
            <w:hideMark/>
          </w:tcPr>
          <w:p w14:paraId="4A439A5C"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000000" w:fill="FFFFFF"/>
            <w:vAlign w:val="center"/>
            <w:hideMark/>
          </w:tcPr>
          <w:p w14:paraId="1E8599A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000000" w:fill="FFFFFF"/>
            <w:vAlign w:val="center"/>
            <w:hideMark/>
          </w:tcPr>
          <w:p w14:paraId="0665956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r>
      <w:tr w:rsidR="00D11F78" w:rsidRPr="00D11F78" w14:paraId="39B4393A" w14:textId="77777777" w:rsidTr="00D11F78">
        <w:trPr>
          <w:divId w:val="1248416663"/>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3834F9DF"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V</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6362C22B"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Печалба след облагане (ІІІ – IV)</w:t>
            </w:r>
          </w:p>
        </w:tc>
        <w:tc>
          <w:tcPr>
            <w:tcW w:w="1780" w:type="dxa"/>
            <w:tcBorders>
              <w:top w:val="nil"/>
              <w:left w:val="nil"/>
              <w:bottom w:val="single" w:sz="4" w:space="0" w:color="auto"/>
              <w:right w:val="single" w:sz="4" w:space="0" w:color="auto"/>
            </w:tcBorders>
            <w:shd w:val="clear" w:color="auto" w:fill="auto"/>
            <w:vAlign w:val="center"/>
            <w:hideMark/>
          </w:tcPr>
          <w:p w14:paraId="5EBFDA8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341 675,82 </w:t>
            </w:r>
          </w:p>
        </w:tc>
        <w:tc>
          <w:tcPr>
            <w:tcW w:w="1680" w:type="dxa"/>
            <w:tcBorders>
              <w:top w:val="nil"/>
              <w:left w:val="nil"/>
              <w:bottom w:val="single" w:sz="4" w:space="0" w:color="auto"/>
              <w:right w:val="single" w:sz="4" w:space="0" w:color="auto"/>
            </w:tcBorders>
            <w:shd w:val="clear" w:color="auto" w:fill="auto"/>
            <w:vAlign w:val="center"/>
            <w:hideMark/>
          </w:tcPr>
          <w:p w14:paraId="012ECD3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color w:val="FF0000"/>
                <w:sz w:val="24"/>
                <w:szCs w:val="24"/>
                <w:lang w:eastAsia="bg-BG"/>
              </w:rPr>
              <w:t xml:space="preserve">-2 712 158,70 </w:t>
            </w:r>
          </w:p>
        </w:tc>
        <w:tc>
          <w:tcPr>
            <w:tcW w:w="1680" w:type="dxa"/>
            <w:tcBorders>
              <w:top w:val="nil"/>
              <w:left w:val="nil"/>
              <w:bottom w:val="single" w:sz="4" w:space="0" w:color="auto"/>
              <w:right w:val="single" w:sz="4" w:space="0" w:color="auto"/>
            </w:tcBorders>
            <w:shd w:val="clear" w:color="auto" w:fill="auto"/>
            <w:vAlign w:val="center"/>
            <w:hideMark/>
          </w:tcPr>
          <w:p w14:paraId="7B82EFCC"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color w:val="FF0000"/>
                <w:sz w:val="24"/>
                <w:szCs w:val="24"/>
                <w:lang w:eastAsia="bg-BG"/>
              </w:rPr>
              <w:t xml:space="preserve">-2 655 198,70 </w:t>
            </w:r>
          </w:p>
        </w:tc>
        <w:tc>
          <w:tcPr>
            <w:tcW w:w="1680" w:type="dxa"/>
            <w:tcBorders>
              <w:top w:val="nil"/>
              <w:left w:val="nil"/>
              <w:bottom w:val="single" w:sz="4" w:space="0" w:color="auto"/>
              <w:right w:val="single" w:sz="4" w:space="0" w:color="auto"/>
            </w:tcBorders>
            <w:shd w:val="clear" w:color="auto" w:fill="auto"/>
            <w:vAlign w:val="center"/>
            <w:hideMark/>
          </w:tcPr>
          <w:p w14:paraId="69364FE2"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color w:val="FF0000"/>
                <w:sz w:val="24"/>
                <w:szCs w:val="24"/>
                <w:lang w:eastAsia="bg-BG"/>
              </w:rPr>
              <w:t xml:space="preserve">-2 598 238,70 </w:t>
            </w:r>
          </w:p>
        </w:tc>
        <w:tc>
          <w:tcPr>
            <w:tcW w:w="1680" w:type="dxa"/>
            <w:tcBorders>
              <w:top w:val="nil"/>
              <w:left w:val="nil"/>
              <w:bottom w:val="single" w:sz="4" w:space="0" w:color="auto"/>
              <w:right w:val="single" w:sz="4" w:space="0" w:color="auto"/>
            </w:tcBorders>
            <w:shd w:val="clear" w:color="auto" w:fill="auto"/>
            <w:vAlign w:val="center"/>
            <w:hideMark/>
          </w:tcPr>
          <w:p w14:paraId="63A37055"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color w:val="FF0000"/>
                <w:sz w:val="24"/>
                <w:szCs w:val="24"/>
                <w:lang w:eastAsia="bg-BG"/>
              </w:rPr>
              <w:t xml:space="preserve">-2 541 278,70 </w:t>
            </w:r>
          </w:p>
        </w:tc>
        <w:tc>
          <w:tcPr>
            <w:tcW w:w="1680" w:type="dxa"/>
            <w:tcBorders>
              <w:top w:val="nil"/>
              <w:left w:val="nil"/>
              <w:bottom w:val="single" w:sz="4" w:space="0" w:color="auto"/>
              <w:right w:val="single" w:sz="4" w:space="0" w:color="auto"/>
            </w:tcBorders>
            <w:shd w:val="clear" w:color="auto" w:fill="auto"/>
            <w:vAlign w:val="center"/>
            <w:hideMark/>
          </w:tcPr>
          <w:p w14:paraId="101967EA"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color w:val="FF0000"/>
                <w:sz w:val="24"/>
                <w:szCs w:val="24"/>
                <w:lang w:eastAsia="bg-BG"/>
              </w:rPr>
              <w:t xml:space="preserve">-2 484 318,70 </w:t>
            </w:r>
          </w:p>
        </w:tc>
      </w:tr>
      <w:tr w:rsidR="00D11F78" w:rsidRPr="00D11F78" w14:paraId="503CFA06" w14:textId="77777777" w:rsidTr="00D11F78">
        <w:trPr>
          <w:divId w:val="1248416663"/>
          <w:trHeight w:val="308"/>
        </w:trPr>
        <w:tc>
          <w:tcPr>
            <w:tcW w:w="1232" w:type="dxa"/>
            <w:tcBorders>
              <w:top w:val="nil"/>
              <w:left w:val="single" w:sz="4" w:space="0" w:color="auto"/>
              <w:bottom w:val="single" w:sz="4" w:space="0" w:color="auto"/>
              <w:right w:val="single" w:sz="4" w:space="0" w:color="auto"/>
            </w:tcBorders>
            <w:shd w:val="clear" w:color="000000" w:fill="BFBFBF"/>
            <w:vAlign w:val="center"/>
            <w:hideMark/>
          </w:tcPr>
          <w:p w14:paraId="520428E8"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VI</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04A22706"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Финансиране по Програмата</w:t>
            </w:r>
          </w:p>
        </w:tc>
        <w:tc>
          <w:tcPr>
            <w:tcW w:w="1780" w:type="dxa"/>
            <w:tcBorders>
              <w:top w:val="nil"/>
              <w:left w:val="nil"/>
              <w:bottom w:val="single" w:sz="4" w:space="0" w:color="auto"/>
              <w:right w:val="single" w:sz="4" w:space="0" w:color="auto"/>
            </w:tcBorders>
            <w:shd w:val="clear" w:color="000000" w:fill="BFBFBF"/>
            <w:vAlign w:val="center"/>
            <w:hideMark/>
          </w:tcPr>
          <w:p w14:paraId="5BBFC361"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w:t>
            </w:r>
          </w:p>
        </w:tc>
        <w:tc>
          <w:tcPr>
            <w:tcW w:w="1680" w:type="dxa"/>
            <w:tcBorders>
              <w:top w:val="nil"/>
              <w:left w:val="nil"/>
              <w:bottom w:val="single" w:sz="4" w:space="0" w:color="auto"/>
              <w:right w:val="single" w:sz="4" w:space="0" w:color="auto"/>
            </w:tcBorders>
            <w:shd w:val="clear" w:color="auto" w:fill="auto"/>
            <w:vAlign w:val="center"/>
            <w:hideMark/>
          </w:tcPr>
          <w:p w14:paraId="66B754E6"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0,00 </w:t>
            </w:r>
          </w:p>
        </w:tc>
        <w:tc>
          <w:tcPr>
            <w:tcW w:w="1680" w:type="dxa"/>
            <w:tcBorders>
              <w:top w:val="nil"/>
              <w:left w:val="nil"/>
              <w:bottom w:val="single" w:sz="4" w:space="0" w:color="auto"/>
              <w:right w:val="single" w:sz="4" w:space="0" w:color="auto"/>
            </w:tcBorders>
            <w:shd w:val="clear" w:color="auto" w:fill="auto"/>
            <w:vAlign w:val="center"/>
            <w:hideMark/>
          </w:tcPr>
          <w:p w14:paraId="2240F4A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w:t>
            </w:r>
          </w:p>
        </w:tc>
        <w:tc>
          <w:tcPr>
            <w:tcW w:w="1680" w:type="dxa"/>
            <w:tcBorders>
              <w:top w:val="nil"/>
              <w:left w:val="nil"/>
              <w:bottom w:val="single" w:sz="4" w:space="0" w:color="auto"/>
              <w:right w:val="single" w:sz="4" w:space="0" w:color="auto"/>
            </w:tcBorders>
            <w:shd w:val="clear" w:color="auto" w:fill="auto"/>
            <w:vAlign w:val="center"/>
            <w:hideMark/>
          </w:tcPr>
          <w:p w14:paraId="30F5FF70"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w:t>
            </w:r>
          </w:p>
        </w:tc>
        <w:tc>
          <w:tcPr>
            <w:tcW w:w="1680" w:type="dxa"/>
            <w:tcBorders>
              <w:top w:val="nil"/>
              <w:left w:val="nil"/>
              <w:bottom w:val="single" w:sz="4" w:space="0" w:color="auto"/>
              <w:right w:val="single" w:sz="4" w:space="0" w:color="auto"/>
            </w:tcBorders>
            <w:shd w:val="clear" w:color="auto" w:fill="auto"/>
            <w:vAlign w:val="center"/>
            <w:hideMark/>
          </w:tcPr>
          <w:p w14:paraId="6855269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w:t>
            </w:r>
          </w:p>
        </w:tc>
        <w:tc>
          <w:tcPr>
            <w:tcW w:w="1680" w:type="dxa"/>
            <w:tcBorders>
              <w:top w:val="nil"/>
              <w:left w:val="nil"/>
              <w:bottom w:val="single" w:sz="4" w:space="0" w:color="auto"/>
              <w:right w:val="single" w:sz="4" w:space="0" w:color="auto"/>
            </w:tcBorders>
            <w:shd w:val="clear" w:color="auto" w:fill="auto"/>
            <w:vAlign w:val="center"/>
            <w:hideMark/>
          </w:tcPr>
          <w:p w14:paraId="25B5F321"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w:t>
            </w:r>
          </w:p>
        </w:tc>
      </w:tr>
      <w:tr w:rsidR="00D11F78" w:rsidRPr="00D11F78" w14:paraId="640904D4" w14:textId="77777777" w:rsidTr="00D11F78">
        <w:trPr>
          <w:divId w:val="1248416663"/>
          <w:trHeight w:val="300"/>
        </w:trPr>
        <w:tc>
          <w:tcPr>
            <w:tcW w:w="1232" w:type="dxa"/>
            <w:tcBorders>
              <w:top w:val="nil"/>
              <w:left w:val="single" w:sz="4" w:space="0" w:color="auto"/>
              <w:bottom w:val="single" w:sz="4" w:space="0" w:color="auto"/>
              <w:right w:val="single" w:sz="4" w:space="0" w:color="auto"/>
            </w:tcBorders>
            <w:shd w:val="clear" w:color="000000" w:fill="C0C0C0"/>
            <w:vAlign w:val="center"/>
            <w:hideMark/>
          </w:tcPr>
          <w:p w14:paraId="4E50AB7E"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VІI</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07CFEF85"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Нетен паричен поток ( V+4+VI) - оперативен</w:t>
            </w:r>
          </w:p>
        </w:tc>
        <w:tc>
          <w:tcPr>
            <w:tcW w:w="1780" w:type="dxa"/>
            <w:tcBorders>
              <w:top w:val="nil"/>
              <w:left w:val="nil"/>
              <w:bottom w:val="single" w:sz="4" w:space="0" w:color="auto"/>
              <w:right w:val="single" w:sz="4" w:space="0" w:color="auto"/>
            </w:tcBorders>
            <w:shd w:val="clear" w:color="000000" w:fill="FFFFFF"/>
            <w:vAlign w:val="center"/>
            <w:hideMark/>
          </w:tcPr>
          <w:p w14:paraId="4F2486A0"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 xml:space="preserve">765 949,82 </w:t>
            </w:r>
          </w:p>
        </w:tc>
        <w:tc>
          <w:tcPr>
            <w:tcW w:w="1680" w:type="dxa"/>
            <w:tcBorders>
              <w:top w:val="nil"/>
              <w:left w:val="nil"/>
              <w:bottom w:val="single" w:sz="4" w:space="0" w:color="auto"/>
              <w:right w:val="single" w:sz="4" w:space="0" w:color="auto"/>
            </w:tcBorders>
            <w:shd w:val="clear" w:color="000000" w:fill="FFFFFF"/>
            <w:vAlign w:val="center"/>
            <w:hideMark/>
          </w:tcPr>
          <w:p w14:paraId="474D82A3"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color w:val="FF0000"/>
                <w:sz w:val="24"/>
                <w:szCs w:val="24"/>
                <w:lang w:eastAsia="bg-BG"/>
              </w:rPr>
              <w:t xml:space="preserve">-1 920 984,70 </w:t>
            </w:r>
          </w:p>
        </w:tc>
        <w:tc>
          <w:tcPr>
            <w:tcW w:w="1680" w:type="dxa"/>
            <w:tcBorders>
              <w:top w:val="nil"/>
              <w:left w:val="nil"/>
              <w:bottom w:val="single" w:sz="4" w:space="0" w:color="auto"/>
              <w:right w:val="single" w:sz="4" w:space="0" w:color="auto"/>
            </w:tcBorders>
            <w:shd w:val="clear" w:color="000000" w:fill="FFFFFF"/>
            <w:vAlign w:val="center"/>
            <w:hideMark/>
          </w:tcPr>
          <w:p w14:paraId="0399913E"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color w:val="FF0000"/>
                <w:sz w:val="24"/>
                <w:szCs w:val="24"/>
                <w:lang w:eastAsia="bg-BG"/>
              </w:rPr>
              <w:t xml:space="preserve">-1 864 024,70 </w:t>
            </w:r>
          </w:p>
        </w:tc>
        <w:tc>
          <w:tcPr>
            <w:tcW w:w="1680" w:type="dxa"/>
            <w:tcBorders>
              <w:top w:val="nil"/>
              <w:left w:val="nil"/>
              <w:bottom w:val="single" w:sz="4" w:space="0" w:color="auto"/>
              <w:right w:val="single" w:sz="4" w:space="0" w:color="auto"/>
            </w:tcBorders>
            <w:shd w:val="clear" w:color="000000" w:fill="FFFFFF"/>
            <w:vAlign w:val="center"/>
            <w:hideMark/>
          </w:tcPr>
          <w:p w14:paraId="3565ABD3"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color w:val="FF0000"/>
                <w:sz w:val="24"/>
                <w:szCs w:val="24"/>
                <w:lang w:eastAsia="bg-BG"/>
              </w:rPr>
              <w:t xml:space="preserve">-1 807 064,70 </w:t>
            </w:r>
          </w:p>
        </w:tc>
        <w:tc>
          <w:tcPr>
            <w:tcW w:w="1680" w:type="dxa"/>
            <w:tcBorders>
              <w:top w:val="nil"/>
              <w:left w:val="nil"/>
              <w:bottom w:val="single" w:sz="4" w:space="0" w:color="auto"/>
              <w:right w:val="single" w:sz="4" w:space="0" w:color="auto"/>
            </w:tcBorders>
            <w:shd w:val="clear" w:color="000000" w:fill="FFFFFF"/>
            <w:vAlign w:val="center"/>
            <w:hideMark/>
          </w:tcPr>
          <w:p w14:paraId="187D8F41"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color w:val="FF0000"/>
                <w:sz w:val="24"/>
                <w:szCs w:val="24"/>
                <w:lang w:eastAsia="bg-BG"/>
              </w:rPr>
              <w:t xml:space="preserve">-1 750 104,70 </w:t>
            </w:r>
          </w:p>
        </w:tc>
        <w:tc>
          <w:tcPr>
            <w:tcW w:w="1680" w:type="dxa"/>
            <w:tcBorders>
              <w:top w:val="nil"/>
              <w:left w:val="nil"/>
              <w:bottom w:val="single" w:sz="4" w:space="0" w:color="auto"/>
              <w:right w:val="single" w:sz="4" w:space="0" w:color="auto"/>
            </w:tcBorders>
            <w:shd w:val="clear" w:color="000000" w:fill="FFFFFF"/>
            <w:vAlign w:val="center"/>
            <w:hideMark/>
          </w:tcPr>
          <w:p w14:paraId="23ED5CAC" w14:textId="77777777" w:rsidR="00D11F78" w:rsidRPr="00D11F78" w:rsidRDefault="00D11F78" w:rsidP="00D11F78">
            <w:pPr>
              <w:spacing w:after="0" w:line="240" w:lineRule="auto"/>
              <w:jc w:val="right"/>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color w:val="FF0000"/>
                <w:sz w:val="24"/>
                <w:szCs w:val="24"/>
                <w:lang w:eastAsia="bg-BG"/>
              </w:rPr>
              <w:t xml:space="preserve">-1 693 144,70 </w:t>
            </w:r>
          </w:p>
        </w:tc>
      </w:tr>
      <w:tr w:rsidR="00D11F78" w:rsidRPr="00D11F78" w14:paraId="24CFC1BD" w14:textId="77777777" w:rsidTr="00D11F78">
        <w:trPr>
          <w:divId w:val="1248416663"/>
          <w:trHeight w:val="308"/>
        </w:trPr>
        <w:tc>
          <w:tcPr>
            <w:tcW w:w="1232" w:type="dxa"/>
            <w:tcBorders>
              <w:top w:val="nil"/>
              <w:left w:val="single" w:sz="4" w:space="0" w:color="auto"/>
              <w:bottom w:val="single" w:sz="4" w:space="0" w:color="auto"/>
              <w:right w:val="single" w:sz="4" w:space="0" w:color="auto"/>
            </w:tcBorders>
            <w:shd w:val="clear" w:color="000000" w:fill="C0C0C0"/>
            <w:vAlign w:val="center"/>
            <w:hideMark/>
          </w:tcPr>
          <w:p w14:paraId="490B2AC2"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VІII</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4C7423FA"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Плащания по главници на кредит</w:t>
            </w:r>
          </w:p>
        </w:tc>
        <w:tc>
          <w:tcPr>
            <w:tcW w:w="1780" w:type="dxa"/>
            <w:tcBorders>
              <w:top w:val="nil"/>
              <w:left w:val="nil"/>
              <w:bottom w:val="single" w:sz="4" w:space="0" w:color="auto"/>
              <w:right w:val="single" w:sz="4" w:space="0" w:color="auto"/>
            </w:tcBorders>
            <w:shd w:val="clear" w:color="auto" w:fill="auto"/>
            <w:noWrap/>
            <w:vAlign w:val="bottom"/>
            <w:hideMark/>
          </w:tcPr>
          <w:p w14:paraId="1E94FCF2"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450 000,00 </w:t>
            </w:r>
          </w:p>
        </w:tc>
        <w:tc>
          <w:tcPr>
            <w:tcW w:w="1680" w:type="dxa"/>
            <w:tcBorders>
              <w:top w:val="nil"/>
              <w:left w:val="nil"/>
              <w:bottom w:val="single" w:sz="4" w:space="0" w:color="auto"/>
              <w:right w:val="single" w:sz="4" w:space="0" w:color="auto"/>
            </w:tcBorders>
            <w:shd w:val="clear" w:color="auto" w:fill="auto"/>
            <w:noWrap/>
            <w:vAlign w:val="bottom"/>
            <w:hideMark/>
          </w:tcPr>
          <w:p w14:paraId="54B8A28F"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1 300 000,00 </w:t>
            </w:r>
          </w:p>
        </w:tc>
        <w:tc>
          <w:tcPr>
            <w:tcW w:w="1680" w:type="dxa"/>
            <w:tcBorders>
              <w:top w:val="nil"/>
              <w:left w:val="nil"/>
              <w:bottom w:val="single" w:sz="4" w:space="0" w:color="auto"/>
              <w:right w:val="single" w:sz="4" w:space="0" w:color="auto"/>
            </w:tcBorders>
            <w:shd w:val="clear" w:color="auto" w:fill="auto"/>
            <w:noWrap/>
            <w:vAlign w:val="bottom"/>
            <w:hideMark/>
          </w:tcPr>
          <w:p w14:paraId="4A412F3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1 300 000,00 </w:t>
            </w:r>
          </w:p>
        </w:tc>
        <w:tc>
          <w:tcPr>
            <w:tcW w:w="1680" w:type="dxa"/>
            <w:tcBorders>
              <w:top w:val="nil"/>
              <w:left w:val="nil"/>
              <w:bottom w:val="single" w:sz="4" w:space="0" w:color="auto"/>
              <w:right w:val="single" w:sz="4" w:space="0" w:color="auto"/>
            </w:tcBorders>
            <w:shd w:val="clear" w:color="auto" w:fill="auto"/>
            <w:noWrap/>
            <w:vAlign w:val="bottom"/>
            <w:hideMark/>
          </w:tcPr>
          <w:p w14:paraId="41BC9CE8"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1 300 000,00 </w:t>
            </w:r>
          </w:p>
        </w:tc>
        <w:tc>
          <w:tcPr>
            <w:tcW w:w="1680" w:type="dxa"/>
            <w:tcBorders>
              <w:top w:val="nil"/>
              <w:left w:val="nil"/>
              <w:bottom w:val="single" w:sz="4" w:space="0" w:color="auto"/>
              <w:right w:val="single" w:sz="4" w:space="0" w:color="auto"/>
            </w:tcBorders>
            <w:shd w:val="clear" w:color="auto" w:fill="auto"/>
            <w:noWrap/>
            <w:vAlign w:val="bottom"/>
            <w:hideMark/>
          </w:tcPr>
          <w:p w14:paraId="7BDC40E7"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1 300 000,00 </w:t>
            </w:r>
          </w:p>
        </w:tc>
        <w:tc>
          <w:tcPr>
            <w:tcW w:w="1680" w:type="dxa"/>
            <w:tcBorders>
              <w:top w:val="nil"/>
              <w:left w:val="nil"/>
              <w:bottom w:val="single" w:sz="4" w:space="0" w:color="auto"/>
              <w:right w:val="single" w:sz="4" w:space="0" w:color="auto"/>
            </w:tcBorders>
            <w:shd w:val="clear" w:color="auto" w:fill="auto"/>
            <w:noWrap/>
            <w:vAlign w:val="bottom"/>
            <w:hideMark/>
          </w:tcPr>
          <w:p w14:paraId="4BB2C8D7"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1 300 000,00 </w:t>
            </w:r>
          </w:p>
        </w:tc>
      </w:tr>
      <w:tr w:rsidR="00D11F78" w:rsidRPr="00D11F78" w14:paraId="6424E148" w14:textId="77777777" w:rsidTr="00D11F78">
        <w:trPr>
          <w:divId w:val="1248416663"/>
          <w:trHeight w:val="308"/>
        </w:trPr>
        <w:tc>
          <w:tcPr>
            <w:tcW w:w="1232" w:type="dxa"/>
            <w:tcBorders>
              <w:top w:val="nil"/>
              <w:left w:val="single" w:sz="4" w:space="0" w:color="auto"/>
              <w:bottom w:val="single" w:sz="4" w:space="0" w:color="auto"/>
              <w:right w:val="single" w:sz="4" w:space="0" w:color="auto"/>
            </w:tcBorders>
            <w:shd w:val="clear" w:color="000000" w:fill="C0C0C0"/>
            <w:vAlign w:val="center"/>
            <w:hideMark/>
          </w:tcPr>
          <w:p w14:paraId="51483D23" w14:textId="77777777" w:rsidR="00D11F78" w:rsidRPr="00D11F78" w:rsidRDefault="00D11F78" w:rsidP="00D11F78">
            <w:pPr>
              <w:spacing w:after="0" w:line="240" w:lineRule="auto"/>
              <w:jc w:val="center"/>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IX</w:t>
            </w:r>
          </w:p>
        </w:tc>
        <w:tc>
          <w:tcPr>
            <w:tcW w:w="4568" w:type="dxa"/>
            <w:tcBorders>
              <w:top w:val="single" w:sz="4" w:space="0" w:color="auto"/>
              <w:left w:val="nil"/>
              <w:bottom w:val="single" w:sz="4" w:space="0" w:color="auto"/>
              <w:right w:val="single" w:sz="4" w:space="0" w:color="000000"/>
            </w:tcBorders>
            <w:shd w:val="clear" w:color="000000" w:fill="BFBFBF"/>
            <w:vAlign w:val="center"/>
            <w:hideMark/>
          </w:tcPr>
          <w:p w14:paraId="5B5E3A82" w14:textId="77777777" w:rsidR="00D11F78" w:rsidRPr="00D11F78" w:rsidRDefault="00D11F78" w:rsidP="00D11F78">
            <w:pPr>
              <w:spacing w:after="0" w:line="240" w:lineRule="auto"/>
              <w:rPr>
                <w:rFonts w:ascii="Times New Roman" w:eastAsia="Times New Roman" w:hAnsi="Times New Roman" w:cs="Times New Roman"/>
                <w:b/>
                <w:bCs/>
                <w:i/>
                <w:iCs/>
                <w:sz w:val="24"/>
                <w:szCs w:val="24"/>
                <w:lang w:eastAsia="bg-BG"/>
              </w:rPr>
            </w:pPr>
            <w:r w:rsidRPr="00D11F78">
              <w:rPr>
                <w:rFonts w:ascii="Times New Roman" w:eastAsia="Times New Roman" w:hAnsi="Times New Roman" w:cs="Times New Roman"/>
                <w:b/>
                <w:bCs/>
                <w:i/>
                <w:iCs/>
                <w:sz w:val="24"/>
                <w:szCs w:val="24"/>
                <w:lang w:eastAsia="bg-BG"/>
              </w:rPr>
              <w:t>Нетен паричен поток ( V+4+VI) - Общо</w:t>
            </w:r>
          </w:p>
        </w:tc>
        <w:tc>
          <w:tcPr>
            <w:tcW w:w="1780" w:type="dxa"/>
            <w:tcBorders>
              <w:top w:val="nil"/>
              <w:left w:val="nil"/>
              <w:bottom w:val="single" w:sz="4" w:space="0" w:color="auto"/>
              <w:right w:val="single" w:sz="4" w:space="0" w:color="auto"/>
            </w:tcBorders>
            <w:shd w:val="clear" w:color="auto" w:fill="auto"/>
            <w:noWrap/>
            <w:vAlign w:val="center"/>
            <w:hideMark/>
          </w:tcPr>
          <w:p w14:paraId="48F7826A"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sz w:val="24"/>
                <w:szCs w:val="24"/>
                <w:lang w:eastAsia="bg-BG"/>
              </w:rPr>
              <w:t xml:space="preserve">315 949,82 </w:t>
            </w:r>
          </w:p>
        </w:tc>
        <w:tc>
          <w:tcPr>
            <w:tcW w:w="1680" w:type="dxa"/>
            <w:tcBorders>
              <w:top w:val="nil"/>
              <w:left w:val="nil"/>
              <w:bottom w:val="single" w:sz="4" w:space="0" w:color="auto"/>
              <w:right w:val="single" w:sz="4" w:space="0" w:color="auto"/>
            </w:tcBorders>
            <w:shd w:val="clear" w:color="auto" w:fill="auto"/>
            <w:noWrap/>
            <w:vAlign w:val="center"/>
            <w:hideMark/>
          </w:tcPr>
          <w:p w14:paraId="5A52F9A4"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color w:val="FF0000"/>
                <w:sz w:val="24"/>
                <w:szCs w:val="24"/>
                <w:lang w:eastAsia="bg-BG"/>
              </w:rPr>
              <w:t xml:space="preserve">-3 220 984,70 </w:t>
            </w:r>
          </w:p>
        </w:tc>
        <w:tc>
          <w:tcPr>
            <w:tcW w:w="1680" w:type="dxa"/>
            <w:tcBorders>
              <w:top w:val="nil"/>
              <w:left w:val="nil"/>
              <w:bottom w:val="single" w:sz="4" w:space="0" w:color="auto"/>
              <w:right w:val="single" w:sz="4" w:space="0" w:color="auto"/>
            </w:tcBorders>
            <w:shd w:val="clear" w:color="auto" w:fill="auto"/>
            <w:noWrap/>
            <w:vAlign w:val="center"/>
            <w:hideMark/>
          </w:tcPr>
          <w:p w14:paraId="3C400050"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color w:val="FF0000"/>
                <w:sz w:val="24"/>
                <w:szCs w:val="24"/>
                <w:lang w:eastAsia="bg-BG"/>
              </w:rPr>
              <w:t xml:space="preserve">-3 164 024,70 </w:t>
            </w:r>
          </w:p>
        </w:tc>
        <w:tc>
          <w:tcPr>
            <w:tcW w:w="1680" w:type="dxa"/>
            <w:tcBorders>
              <w:top w:val="nil"/>
              <w:left w:val="nil"/>
              <w:bottom w:val="single" w:sz="4" w:space="0" w:color="auto"/>
              <w:right w:val="single" w:sz="4" w:space="0" w:color="auto"/>
            </w:tcBorders>
            <w:shd w:val="clear" w:color="auto" w:fill="auto"/>
            <w:noWrap/>
            <w:vAlign w:val="center"/>
            <w:hideMark/>
          </w:tcPr>
          <w:p w14:paraId="7E58E0F0"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color w:val="FF0000"/>
                <w:sz w:val="24"/>
                <w:szCs w:val="24"/>
                <w:lang w:eastAsia="bg-BG"/>
              </w:rPr>
              <w:t xml:space="preserve">-3 107 064,70 </w:t>
            </w:r>
          </w:p>
        </w:tc>
        <w:tc>
          <w:tcPr>
            <w:tcW w:w="1680" w:type="dxa"/>
            <w:tcBorders>
              <w:top w:val="nil"/>
              <w:left w:val="nil"/>
              <w:bottom w:val="single" w:sz="4" w:space="0" w:color="auto"/>
              <w:right w:val="single" w:sz="4" w:space="0" w:color="auto"/>
            </w:tcBorders>
            <w:shd w:val="clear" w:color="auto" w:fill="auto"/>
            <w:noWrap/>
            <w:vAlign w:val="center"/>
            <w:hideMark/>
          </w:tcPr>
          <w:p w14:paraId="32BA5C43"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color w:val="FF0000"/>
                <w:sz w:val="24"/>
                <w:szCs w:val="24"/>
                <w:lang w:eastAsia="bg-BG"/>
              </w:rPr>
              <w:t xml:space="preserve">-3 050 104,70 </w:t>
            </w:r>
          </w:p>
        </w:tc>
        <w:tc>
          <w:tcPr>
            <w:tcW w:w="1680" w:type="dxa"/>
            <w:tcBorders>
              <w:top w:val="nil"/>
              <w:left w:val="nil"/>
              <w:bottom w:val="single" w:sz="4" w:space="0" w:color="auto"/>
              <w:right w:val="single" w:sz="4" w:space="0" w:color="auto"/>
            </w:tcBorders>
            <w:shd w:val="clear" w:color="auto" w:fill="auto"/>
            <w:noWrap/>
            <w:vAlign w:val="center"/>
            <w:hideMark/>
          </w:tcPr>
          <w:p w14:paraId="32724098" w14:textId="77777777" w:rsidR="00D11F78" w:rsidRPr="00D11F78" w:rsidRDefault="00D11F78" w:rsidP="00D11F78">
            <w:pPr>
              <w:spacing w:after="0" w:line="240" w:lineRule="auto"/>
              <w:jc w:val="right"/>
              <w:rPr>
                <w:rFonts w:ascii="Times New Roman" w:eastAsia="Times New Roman" w:hAnsi="Times New Roman" w:cs="Times New Roman"/>
                <w:i/>
                <w:iCs/>
                <w:sz w:val="24"/>
                <w:szCs w:val="24"/>
                <w:lang w:eastAsia="bg-BG"/>
              </w:rPr>
            </w:pPr>
            <w:r w:rsidRPr="00D11F78">
              <w:rPr>
                <w:rFonts w:ascii="Times New Roman" w:eastAsia="Times New Roman" w:hAnsi="Times New Roman" w:cs="Times New Roman"/>
                <w:i/>
                <w:iCs/>
                <w:color w:val="FF0000"/>
                <w:sz w:val="24"/>
                <w:szCs w:val="24"/>
                <w:lang w:eastAsia="bg-BG"/>
              </w:rPr>
              <w:t xml:space="preserve">-2 993 144,70 </w:t>
            </w:r>
          </w:p>
        </w:tc>
      </w:tr>
    </w:tbl>
    <w:p w14:paraId="4E5EE4D9" w14:textId="77777777" w:rsidR="00D91D66" w:rsidRPr="00D91D66" w:rsidRDefault="00D91D66" w:rsidP="00D91D66">
      <w:pPr>
        <w:spacing w:after="0" w:line="360" w:lineRule="auto"/>
        <w:jc w:val="both"/>
        <w:rPr>
          <w:rFonts w:ascii="Arial" w:hAnsi="Arial" w:cs="Arial"/>
          <w:sz w:val="24"/>
          <w:szCs w:val="24"/>
        </w:rPr>
        <w:sectPr w:rsidR="00D91D66" w:rsidRPr="00D91D66" w:rsidSect="00D91D66">
          <w:pgSz w:w="16838" w:h="11906" w:orient="landscape"/>
          <w:pgMar w:top="1417" w:right="1417" w:bottom="1417" w:left="1417" w:header="708" w:footer="708" w:gutter="0"/>
          <w:cols w:space="708"/>
          <w:docGrid w:linePitch="360"/>
        </w:sectPr>
      </w:pPr>
      <w:r w:rsidRPr="00D91D66">
        <w:rPr>
          <w:rFonts w:ascii="Arial" w:hAnsi="Arial" w:cs="Arial"/>
          <w:sz w:val="24"/>
          <w:szCs w:val="24"/>
        </w:rPr>
        <w:fldChar w:fldCharType="end"/>
      </w:r>
    </w:p>
    <w:p w14:paraId="297E452E" w14:textId="2C69A3E2" w:rsidR="00D91D66" w:rsidRDefault="00D91D66" w:rsidP="00D91D66">
      <w:pPr>
        <w:spacing w:after="0" w:line="360" w:lineRule="auto"/>
        <w:jc w:val="both"/>
        <w:rPr>
          <w:rFonts w:ascii="Arial" w:hAnsi="Arial" w:cs="Arial"/>
          <w:sz w:val="24"/>
          <w:szCs w:val="24"/>
        </w:rPr>
      </w:pPr>
      <w:r w:rsidRPr="00D91D66">
        <w:rPr>
          <w:rFonts w:ascii="Arial" w:hAnsi="Arial" w:cs="Arial"/>
          <w:sz w:val="24"/>
          <w:szCs w:val="24"/>
        </w:rPr>
        <w:lastRenderedPageBreak/>
        <w:t>Приложение 4 Организационна структура на управление</w:t>
      </w:r>
    </w:p>
    <w:p w14:paraId="6BC0CF2B" w14:textId="105B64C2" w:rsidR="00B73671" w:rsidRPr="00D91D66" w:rsidRDefault="00B73671" w:rsidP="00D91D66">
      <w:pPr>
        <w:spacing w:after="0" w:line="360" w:lineRule="auto"/>
        <w:jc w:val="both"/>
        <w:rPr>
          <w:rFonts w:ascii="Arial" w:hAnsi="Arial" w:cs="Arial"/>
          <w:sz w:val="24"/>
          <w:szCs w:val="24"/>
        </w:rPr>
      </w:pPr>
      <w:bookmarkStart w:id="32" w:name="_GoBack"/>
      <w:r>
        <w:rPr>
          <w:rFonts w:ascii="Arial" w:hAnsi="Arial" w:cs="Arial"/>
          <w:noProof/>
          <w:sz w:val="24"/>
          <w:szCs w:val="24"/>
          <w:lang w:val="en-US"/>
        </w:rPr>
        <w:drawing>
          <wp:inline distT="0" distB="0" distL="0" distR="0" wp14:anchorId="1A3AB412" wp14:editId="2E3F1A00">
            <wp:extent cx="8121257" cy="5741352"/>
            <wp:effectExtent l="8890" t="0" r="317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5400000">
                      <a:off x="0" y="0"/>
                      <a:ext cx="8136225" cy="5751934"/>
                    </a:xfrm>
                    <a:prstGeom prst="rect">
                      <a:avLst/>
                    </a:prstGeom>
                    <a:noFill/>
                    <a:ln>
                      <a:noFill/>
                    </a:ln>
                  </pic:spPr>
                </pic:pic>
              </a:graphicData>
            </a:graphic>
          </wp:inline>
        </w:drawing>
      </w:r>
      <w:bookmarkEnd w:id="32"/>
    </w:p>
    <w:sectPr w:rsidR="00B73671" w:rsidRPr="00D91D66" w:rsidSect="004501C6">
      <w:headerReference w:type="even" r:id="rId28"/>
      <w:headerReference w:type="firs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5E5984" w14:textId="77777777" w:rsidR="00902175" w:rsidRDefault="00902175" w:rsidP="002C5634">
      <w:pPr>
        <w:spacing w:after="0" w:line="240" w:lineRule="auto"/>
      </w:pPr>
      <w:r>
        <w:separator/>
      </w:r>
    </w:p>
  </w:endnote>
  <w:endnote w:type="continuationSeparator" w:id="0">
    <w:p w14:paraId="6659791B" w14:textId="77777777" w:rsidR="00902175" w:rsidRDefault="00902175" w:rsidP="002C5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830110"/>
      <w:docPartObj>
        <w:docPartGallery w:val="Page Numbers (Bottom of Page)"/>
        <w:docPartUnique/>
      </w:docPartObj>
    </w:sdtPr>
    <w:sdtContent>
      <w:p w14:paraId="0D89BAA3" w14:textId="25C0EC4C" w:rsidR="004B631C" w:rsidRDefault="004B631C">
        <w:pPr>
          <w:pStyle w:val="Footer"/>
          <w:jc w:val="center"/>
        </w:pPr>
        <w:r>
          <w:fldChar w:fldCharType="begin"/>
        </w:r>
        <w:r>
          <w:instrText>PAGE   \* MERGEFORMAT</w:instrText>
        </w:r>
        <w:r>
          <w:fldChar w:fldCharType="separate"/>
        </w:r>
        <w:r w:rsidR="004522E1">
          <w:rPr>
            <w:noProof/>
          </w:rPr>
          <w:t>52</w:t>
        </w:r>
        <w:r>
          <w:fldChar w:fldCharType="end"/>
        </w:r>
      </w:p>
    </w:sdtContent>
  </w:sdt>
  <w:p w14:paraId="1372CB5E" w14:textId="77777777" w:rsidR="004B631C" w:rsidRDefault="004B63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374EB3" w14:textId="77777777" w:rsidR="00902175" w:rsidRDefault="00902175" w:rsidP="002C5634">
      <w:pPr>
        <w:spacing w:after="0" w:line="240" w:lineRule="auto"/>
      </w:pPr>
      <w:r>
        <w:separator/>
      </w:r>
    </w:p>
  </w:footnote>
  <w:footnote w:type="continuationSeparator" w:id="0">
    <w:p w14:paraId="7038FACB" w14:textId="77777777" w:rsidR="00902175" w:rsidRDefault="00902175" w:rsidP="002C56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5EF6D" w14:textId="6CF443C9" w:rsidR="004B631C" w:rsidRDefault="004B631C">
    <w:pPr>
      <w:pStyle w:val="Header"/>
    </w:pPr>
    <w:r w:rsidRPr="004501C6">
      <w:rPr>
        <w:rFonts w:ascii="Arial" w:eastAsia="Times New Roman" w:hAnsi="Arial" w:cs="Arial"/>
        <w:noProof/>
        <w:sz w:val="20"/>
        <w:szCs w:val="20"/>
        <w:lang w:val="en-US"/>
      </w:rPr>
      <mc:AlternateContent>
        <mc:Choice Requires="wpg">
          <w:drawing>
            <wp:anchor distT="0" distB="0" distL="114300" distR="114300" simplePos="0" relativeHeight="251661312" behindDoc="1" locked="0" layoutInCell="1" allowOverlap="1" wp14:anchorId="71D95D0B" wp14:editId="3AD365E8">
              <wp:simplePos x="0" y="0"/>
              <wp:positionH relativeFrom="margin">
                <wp:posOffset>0</wp:posOffset>
              </wp:positionH>
              <wp:positionV relativeFrom="paragraph">
                <wp:posOffset>170815</wp:posOffset>
              </wp:positionV>
              <wp:extent cx="6186170" cy="947420"/>
              <wp:effectExtent l="0" t="0" r="5080" b="5080"/>
              <wp:wrapThrough wrapText="bothSides">
                <wp:wrapPolygon edited="0">
                  <wp:start x="0" y="0"/>
                  <wp:lineTo x="0" y="21282"/>
                  <wp:lineTo x="21551" y="21282"/>
                  <wp:lineTo x="21551" y="0"/>
                  <wp:lineTo x="0" y="0"/>
                </wp:wrapPolygon>
              </wp:wrapThrough>
              <wp:docPr id="5"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6170" cy="947420"/>
                        <a:chOff x="1560" y="587"/>
                        <a:chExt cx="9243" cy="1107"/>
                      </a:xfrm>
                    </wpg:grpSpPr>
                    <wps:wsp>
                      <wps:cNvPr id="6" name="Rectangle 1"/>
                      <wps:cNvSpPr>
                        <a:spLocks noChangeArrowheads="1"/>
                      </wps:cNvSpPr>
                      <wps:spPr bwMode="auto">
                        <a:xfrm>
                          <a:off x="1560" y="587"/>
                          <a:ext cx="9239" cy="709"/>
                        </a:xfrm>
                        <a:prstGeom prst="rect">
                          <a:avLst/>
                        </a:prstGeom>
                        <a:solidFill>
                          <a:srgbClr val="002469"/>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txbx>
                        <w:txbxContent>
                          <w:p w14:paraId="74BE251D" w14:textId="77777777" w:rsidR="004B631C" w:rsidRPr="007F79D0" w:rsidRDefault="004B631C" w:rsidP="004501C6">
                            <w:pPr>
                              <w:rPr>
                                <w:rFonts w:ascii="Arial" w:hAnsi="Arial" w:cs="Arial"/>
                                <w:color w:val="FFFFFF"/>
                                <w:spacing w:val="10"/>
                                <w:sz w:val="46"/>
                                <w:szCs w:val="46"/>
                              </w:rPr>
                            </w:pPr>
                            <w:r w:rsidRPr="007F79D0">
                              <w:rPr>
                                <w:rFonts w:ascii="Arial" w:hAnsi="Arial" w:cs="Arial"/>
                                <w:color w:val="FFFFFF"/>
                                <w:spacing w:val="10"/>
                                <w:sz w:val="46"/>
                                <w:szCs w:val="46"/>
                              </w:rPr>
                              <w:t>БИЗНЕС ПЛАН</w:t>
                            </w:r>
                          </w:p>
                          <w:p w14:paraId="3DA2B5F5" w14:textId="77777777" w:rsidR="004B631C" w:rsidRDefault="004B631C" w:rsidP="004501C6"/>
                          <w:p w14:paraId="262B4B8D" w14:textId="77777777" w:rsidR="004B631C" w:rsidRDefault="004B631C" w:rsidP="004501C6"/>
                        </w:txbxContent>
                      </wps:txbx>
                      <wps:bodyPr rot="0" vert="horz" wrap="square" lIns="182880" tIns="45720" rIns="91440" bIns="0" anchor="ctr" anchorCtr="0" upright="1">
                        <a:noAutofit/>
                      </wps:bodyPr>
                    </wps:wsp>
                    <wps:wsp>
                      <wps:cNvPr id="7" name="Rectangle 3"/>
                      <wps:cNvSpPr>
                        <a:spLocks noChangeArrowheads="1"/>
                      </wps:cNvSpPr>
                      <wps:spPr bwMode="auto">
                        <a:xfrm>
                          <a:off x="3661" y="1334"/>
                          <a:ext cx="7142" cy="360"/>
                        </a:xfrm>
                        <a:prstGeom prst="rect">
                          <a:avLst/>
                        </a:prstGeom>
                        <a:solidFill>
                          <a:srgbClr val="80A1B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8"/>
                                  </a:srgbClr>
                                </a:outerShdw>
                              </a:effectLst>
                            </a14:hiddenEffects>
                          </a:ext>
                        </a:extLst>
                      </wps:spPr>
                      <wps:txbx>
                        <w:txbxContent>
                          <w:p w14:paraId="65FE2801" w14:textId="2814094C" w:rsidR="004B631C" w:rsidRPr="004501C6" w:rsidRDefault="004B631C" w:rsidP="004501C6">
                            <w:pPr>
                              <w:rPr>
                                <w:rFonts w:ascii="Arial" w:hAnsi="Arial" w:cs="Arial"/>
                                <w:sz w:val="28"/>
                                <w:szCs w:val="28"/>
                              </w:rPr>
                            </w:pPr>
                          </w:p>
                        </w:txbxContent>
                      </wps:txbx>
                      <wps:bodyPr rot="0" vert="horz" wrap="square" lIns="182880" tIns="64008" rIns="91440" bIns="45720" anchor="ctr" anchorCtr="0" upright="1">
                        <a:noAutofit/>
                      </wps:bodyPr>
                    </wps:wsp>
                    <wps:wsp>
                      <wps:cNvPr id="8" name="Rectangle 3"/>
                      <wps:cNvSpPr>
                        <a:spLocks noChangeArrowheads="1"/>
                      </wps:cNvSpPr>
                      <wps:spPr bwMode="auto">
                        <a:xfrm>
                          <a:off x="1560" y="1333"/>
                          <a:ext cx="2058" cy="360"/>
                        </a:xfrm>
                        <a:prstGeom prst="rect">
                          <a:avLst/>
                        </a:prstGeom>
                        <a:solidFill>
                          <a:srgbClr val="D9E4E9"/>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8"/>
                                  </a:srgbClr>
                                </a:outerShdw>
                              </a:effectLst>
                            </a14:hiddenEffects>
                          </a:ext>
                        </a:extLst>
                      </wps:spPr>
                      <wps:txbx>
                        <w:txbxContent>
                          <w:p w14:paraId="625188A6" w14:textId="59677F49" w:rsidR="004B631C" w:rsidRPr="004501C6" w:rsidRDefault="004B631C" w:rsidP="004501C6">
                            <w:pPr>
                              <w:rPr>
                                <w:rFonts w:ascii="Arial" w:hAnsi="Arial" w:cs="Arial"/>
                                <w:spacing w:val="6"/>
                                <w:sz w:val="28"/>
                                <w:szCs w:val="28"/>
                              </w:rPr>
                            </w:pPr>
                          </w:p>
                        </w:txbxContent>
                      </wps:txbx>
                      <wps:bodyPr rot="0" vert="horz" wrap="square" lIns="182880" tIns="64008"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D95D0B" id="Group 138" o:spid="_x0000_s1026" style="position:absolute;margin-left:0;margin-top:13.45pt;width:487.1pt;height:74.6pt;z-index:-251655168;mso-position-horizontal-relative:margin" coordorigin="1560,587" coordsize="9243,1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">
              <v:rect id="Rectangle 1" o:spid="_x0000_s1027" style="position:absolute;left:1560;top:587;width:9239;height: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" fillcolor="#002469" stroked="f" strokecolor="#4a7ebb">
                <v:shadow opacity="22936f" origin=",.5" offset="0,.63889mm"/>
                <v:textbox inset="14.4pt,,,0">
                  <w:txbxContent>
                    <w:p w14:paraId="74BE251D" w14:textId="77777777" w:rsidR="004B631C" w:rsidRPr="007F79D0" w:rsidRDefault="004B631C" w:rsidP="004501C6">
                      <w:pPr>
                        <w:rPr>
                          <w:rFonts w:ascii="Arial" w:hAnsi="Arial" w:cs="Arial"/>
                          <w:color w:val="FFFFFF"/>
                          <w:spacing w:val="10"/>
                          <w:sz w:val="46"/>
                          <w:szCs w:val="46"/>
                        </w:rPr>
                      </w:pPr>
                      <w:r w:rsidRPr="007F79D0">
                        <w:rPr>
                          <w:rFonts w:ascii="Arial" w:hAnsi="Arial" w:cs="Arial"/>
                          <w:color w:val="FFFFFF"/>
                          <w:spacing w:val="10"/>
                          <w:sz w:val="46"/>
                          <w:szCs w:val="46"/>
                        </w:rPr>
                        <w:t>БИЗНЕС ПЛАН</w:t>
                      </w:r>
                    </w:p>
                    <w:p w14:paraId="3DA2B5F5" w14:textId="77777777" w:rsidR="004B631C" w:rsidRDefault="004B631C" w:rsidP="004501C6"/>
                    <w:p w14:paraId="262B4B8D" w14:textId="77777777" w:rsidR="004B631C" w:rsidRDefault="004B631C" w:rsidP="004501C6"/>
                  </w:txbxContent>
                </v:textbox>
              </v:rect>
              <v:rect id="Rectangle 3" o:spid="_x0000_s1028" style="position:absolute;left:3661;top:1334;width:7142;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" fillcolor="#80a1b6" stroked="f" strokecolor="#4a7ebb">
                <v:shadow opacity="22936f" origin=",.5" offset="0,.63889mm"/>
                <v:textbox inset="14.4pt,5.04pt">
                  <w:txbxContent>
                    <w:p w14:paraId="65FE2801" w14:textId="2814094C" w:rsidR="004B631C" w:rsidRPr="004501C6" w:rsidRDefault="004B631C" w:rsidP="004501C6">
                      <w:pPr>
                        <w:rPr>
                          <w:rFonts w:ascii="Arial" w:hAnsi="Arial" w:cs="Arial"/>
                          <w:sz w:val="28"/>
                          <w:szCs w:val="28"/>
                        </w:rPr>
                      </w:pPr>
                    </w:p>
                  </w:txbxContent>
                </v:textbox>
              </v:rect>
              <v:rect id="Rectangle 3" o:spid="_x0000_s1029" style="position:absolute;left:1560;top:1333;width:2058;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" fillcolor="#d9e4e9" stroked="f" strokecolor="#4a7ebb">
                <v:shadow opacity="22936f" origin=",.5" offset="0,.63889mm"/>
                <v:textbox inset="14.4pt,5.04pt">
                  <w:txbxContent>
                    <w:p w14:paraId="625188A6" w14:textId="59677F49" w:rsidR="004B631C" w:rsidRPr="004501C6" w:rsidRDefault="004B631C" w:rsidP="004501C6">
                      <w:pPr>
                        <w:rPr>
                          <w:rFonts w:ascii="Arial" w:hAnsi="Arial" w:cs="Arial"/>
                          <w:spacing w:val="6"/>
                          <w:sz w:val="28"/>
                          <w:szCs w:val="28"/>
                        </w:rPr>
                      </w:pPr>
                    </w:p>
                  </w:txbxContent>
                </v:textbox>
              </v:rect>
              <w10:wrap type="through" anchorx="margin"/>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F978F" w14:textId="5BF2DAB4" w:rsidR="004B631C" w:rsidRDefault="004B631C">
    <w:pPr>
      <w:pStyle w:val="Header"/>
    </w:pPr>
    <w:r w:rsidRPr="007F79D0">
      <w:rPr>
        <w:rFonts w:ascii="Arial" w:eastAsia="Times New Roman" w:hAnsi="Arial" w:cs="Arial"/>
        <w:noProof/>
        <w:sz w:val="20"/>
        <w:szCs w:val="20"/>
        <w:lang w:val="en-US"/>
      </w:rPr>
      <mc:AlternateContent>
        <mc:Choice Requires="wpg">
          <w:drawing>
            <wp:anchor distT="0" distB="0" distL="114300" distR="114300" simplePos="0" relativeHeight="251659264" behindDoc="1" locked="0" layoutInCell="1" allowOverlap="1" wp14:anchorId="0EBD0323" wp14:editId="55BE7646">
              <wp:simplePos x="0" y="0"/>
              <wp:positionH relativeFrom="margin">
                <wp:posOffset>-42545</wp:posOffset>
              </wp:positionH>
              <wp:positionV relativeFrom="paragraph">
                <wp:posOffset>-330835</wp:posOffset>
              </wp:positionV>
              <wp:extent cx="6186170" cy="947420"/>
              <wp:effectExtent l="0" t="0" r="5080" b="5080"/>
              <wp:wrapThrough wrapText="bothSides">
                <wp:wrapPolygon edited="0">
                  <wp:start x="0" y="0"/>
                  <wp:lineTo x="0" y="21282"/>
                  <wp:lineTo x="21551" y="21282"/>
                  <wp:lineTo x="21551" y="0"/>
                  <wp:lineTo x="0" y="0"/>
                </wp:wrapPolygon>
              </wp:wrapThrough>
              <wp:docPr id="82"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6170" cy="947420"/>
                        <a:chOff x="1560" y="587"/>
                        <a:chExt cx="9243" cy="1107"/>
                      </a:xfrm>
                    </wpg:grpSpPr>
                    <wps:wsp>
                      <wps:cNvPr id="83" name="Rectangle 1"/>
                      <wps:cNvSpPr>
                        <a:spLocks noChangeArrowheads="1"/>
                      </wps:cNvSpPr>
                      <wps:spPr bwMode="auto">
                        <a:xfrm>
                          <a:off x="1560" y="587"/>
                          <a:ext cx="9239" cy="709"/>
                        </a:xfrm>
                        <a:prstGeom prst="rect">
                          <a:avLst/>
                        </a:prstGeom>
                        <a:solidFill>
                          <a:srgbClr val="002469"/>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txbx>
                        <w:txbxContent>
                          <w:p w14:paraId="6370DF32" w14:textId="77777777" w:rsidR="004B631C" w:rsidRPr="007F79D0" w:rsidRDefault="004B631C" w:rsidP="002C5634">
                            <w:pPr>
                              <w:rPr>
                                <w:rFonts w:ascii="Arial" w:hAnsi="Arial" w:cs="Arial"/>
                                <w:color w:val="FFFFFF"/>
                                <w:spacing w:val="10"/>
                                <w:sz w:val="46"/>
                                <w:szCs w:val="46"/>
                              </w:rPr>
                            </w:pPr>
                            <w:r w:rsidRPr="007F79D0">
                              <w:rPr>
                                <w:rFonts w:ascii="Arial" w:hAnsi="Arial" w:cs="Arial"/>
                                <w:color w:val="FFFFFF"/>
                                <w:spacing w:val="10"/>
                                <w:sz w:val="46"/>
                                <w:szCs w:val="46"/>
                              </w:rPr>
                              <w:t>БИЗНЕС ПЛАН</w:t>
                            </w:r>
                          </w:p>
                          <w:p w14:paraId="7C2F5D9F" w14:textId="77777777" w:rsidR="004B631C" w:rsidRDefault="004B631C" w:rsidP="002C5634"/>
                          <w:p w14:paraId="4027A282" w14:textId="77777777" w:rsidR="004B631C" w:rsidRDefault="004B631C" w:rsidP="002C5634"/>
                        </w:txbxContent>
                      </wps:txbx>
                      <wps:bodyPr rot="0" vert="horz" wrap="square" lIns="182880" tIns="45720" rIns="91440" bIns="0" anchor="ctr" anchorCtr="0" upright="1">
                        <a:noAutofit/>
                      </wps:bodyPr>
                    </wps:wsp>
                    <wps:wsp>
                      <wps:cNvPr id="84" name="Rectangle 3"/>
                      <wps:cNvSpPr>
                        <a:spLocks noChangeArrowheads="1"/>
                      </wps:cNvSpPr>
                      <wps:spPr bwMode="auto">
                        <a:xfrm>
                          <a:off x="3661" y="1334"/>
                          <a:ext cx="7142" cy="360"/>
                        </a:xfrm>
                        <a:prstGeom prst="rect">
                          <a:avLst/>
                        </a:prstGeom>
                        <a:solidFill>
                          <a:srgbClr val="80A1B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8"/>
                                  </a:srgbClr>
                                </a:outerShdw>
                              </a:effectLst>
                            </a14:hiddenEffects>
                          </a:ext>
                        </a:extLst>
                      </wps:spPr>
                      <wps:txbx>
                        <w:txbxContent>
                          <w:p w14:paraId="4377A196" w14:textId="371F790E" w:rsidR="004B631C" w:rsidRPr="00ED27C9" w:rsidRDefault="004B631C" w:rsidP="002C5634">
                            <w:pPr>
                              <w:rPr>
                                <w:rFonts w:ascii="Arial" w:hAnsi="Arial" w:cs="Arial"/>
                                <w:sz w:val="28"/>
                                <w:szCs w:val="28"/>
                              </w:rPr>
                            </w:pPr>
                            <w:r>
                              <w:rPr>
                                <w:rFonts w:ascii="Arial" w:hAnsi="Arial" w:cs="Arial"/>
                                <w:sz w:val="28"/>
                                <w:szCs w:val="28"/>
                              </w:rPr>
                              <w:t>„Чистота Искър“ ЕАД</w:t>
                            </w:r>
                          </w:p>
                        </w:txbxContent>
                      </wps:txbx>
                      <wps:bodyPr rot="0" vert="horz" wrap="square" lIns="182880" tIns="64008" rIns="91440" bIns="45720" anchor="ctr" anchorCtr="0" upright="1">
                        <a:noAutofit/>
                      </wps:bodyPr>
                    </wps:wsp>
                    <wps:wsp>
                      <wps:cNvPr id="85" name="Rectangle 3"/>
                      <wps:cNvSpPr>
                        <a:spLocks noChangeArrowheads="1"/>
                      </wps:cNvSpPr>
                      <wps:spPr bwMode="auto">
                        <a:xfrm>
                          <a:off x="1560" y="1333"/>
                          <a:ext cx="2058" cy="360"/>
                        </a:xfrm>
                        <a:prstGeom prst="rect">
                          <a:avLst/>
                        </a:prstGeom>
                        <a:solidFill>
                          <a:srgbClr val="D9E4E9"/>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8"/>
                                  </a:srgbClr>
                                </a:outerShdw>
                              </a:effectLst>
                            </a14:hiddenEffects>
                          </a:ext>
                        </a:extLst>
                      </wps:spPr>
                      <wps:txbx>
                        <w:txbxContent>
                          <w:p w14:paraId="20FD66DC" w14:textId="1EEE2F0E" w:rsidR="004B631C" w:rsidRPr="004501C6" w:rsidRDefault="004B631C" w:rsidP="002C5634">
                            <w:pPr>
                              <w:rPr>
                                <w:rFonts w:ascii="Arial" w:hAnsi="Arial" w:cs="Arial"/>
                                <w:spacing w:val="6"/>
                                <w:sz w:val="28"/>
                                <w:szCs w:val="28"/>
                              </w:rPr>
                            </w:pPr>
                            <w:r>
                              <w:rPr>
                                <w:rFonts w:ascii="Arial" w:hAnsi="Arial" w:cs="Arial"/>
                                <w:spacing w:val="6"/>
                                <w:sz w:val="28"/>
                                <w:szCs w:val="28"/>
                              </w:rPr>
                              <w:t>2021-2025</w:t>
                            </w:r>
                          </w:p>
                        </w:txbxContent>
                      </wps:txbx>
                      <wps:bodyPr rot="0" vert="horz" wrap="square" lIns="182880" tIns="64008"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BD0323" id="_x0000_s1030" style="position:absolute;margin-left:-3.35pt;margin-top:-26.05pt;width:487.1pt;height:74.6pt;z-index:-251657216;mso-position-horizontal-relative:margin" coordorigin="1560,587" coordsize="9243,1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">
              <v:rect id="Rectangle 1" o:spid="_x0000_s1031" style="position:absolute;left:1560;top:587;width:9239;height: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" fillcolor="#002469" stroked="f" strokecolor="#4a7ebb">
                <v:shadow opacity="22936f" origin=",.5" offset="0,.63889mm"/>
                <v:textbox inset="14.4pt,,,0">
                  <w:txbxContent>
                    <w:p w14:paraId="6370DF32" w14:textId="77777777" w:rsidR="004B631C" w:rsidRPr="007F79D0" w:rsidRDefault="004B631C" w:rsidP="002C5634">
                      <w:pPr>
                        <w:rPr>
                          <w:rFonts w:ascii="Arial" w:hAnsi="Arial" w:cs="Arial"/>
                          <w:color w:val="FFFFFF"/>
                          <w:spacing w:val="10"/>
                          <w:sz w:val="46"/>
                          <w:szCs w:val="46"/>
                        </w:rPr>
                      </w:pPr>
                      <w:r w:rsidRPr="007F79D0">
                        <w:rPr>
                          <w:rFonts w:ascii="Arial" w:hAnsi="Arial" w:cs="Arial"/>
                          <w:color w:val="FFFFFF"/>
                          <w:spacing w:val="10"/>
                          <w:sz w:val="46"/>
                          <w:szCs w:val="46"/>
                        </w:rPr>
                        <w:t>БИЗНЕС ПЛАН</w:t>
                      </w:r>
                    </w:p>
                    <w:p w14:paraId="7C2F5D9F" w14:textId="77777777" w:rsidR="004B631C" w:rsidRDefault="004B631C" w:rsidP="002C5634"/>
                    <w:p w14:paraId="4027A282" w14:textId="77777777" w:rsidR="004B631C" w:rsidRDefault="004B631C" w:rsidP="002C5634"/>
                  </w:txbxContent>
                </v:textbox>
              </v:rect>
              <v:rect id="Rectangle 3" o:spid="_x0000_s1032" style="position:absolute;left:3661;top:1334;width:7142;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" fillcolor="#80a1b6" stroked="f" strokecolor="#4a7ebb">
                <v:shadow opacity="22936f" origin=",.5" offset="0,.63889mm"/>
                <v:textbox inset="14.4pt,5.04pt">
                  <w:txbxContent>
                    <w:p w14:paraId="4377A196" w14:textId="371F790E" w:rsidR="004B631C" w:rsidRPr="00ED27C9" w:rsidRDefault="004B631C" w:rsidP="002C5634">
                      <w:pPr>
                        <w:rPr>
                          <w:rFonts w:ascii="Arial" w:hAnsi="Arial" w:cs="Arial"/>
                          <w:sz w:val="28"/>
                          <w:szCs w:val="28"/>
                        </w:rPr>
                      </w:pPr>
                      <w:r>
                        <w:rPr>
                          <w:rFonts w:ascii="Arial" w:hAnsi="Arial" w:cs="Arial"/>
                          <w:sz w:val="28"/>
                          <w:szCs w:val="28"/>
                        </w:rPr>
                        <w:t>„Чистота Искър“ ЕАД</w:t>
                      </w:r>
                    </w:p>
                  </w:txbxContent>
                </v:textbox>
              </v:rect>
              <v:rect id="Rectangle 3" o:spid="_x0000_s1033" style="position:absolute;left:1560;top:1333;width:2058;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" fillcolor="#d9e4e9" stroked="f" strokecolor="#4a7ebb">
                <v:shadow opacity="22936f" origin=",.5" offset="0,.63889mm"/>
                <v:textbox inset="14.4pt,5.04pt">
                  <w:txbxContent>
                    <w:p w14:paraId="20FD66DC" w14:textId="1EEE2F0E" w:rsidR="004B631C" w:rsidRPr="004501C6" w:rsidRDefault="004B631C" w:rsidP="002C5634">
                      <w:pPr>
                        <w:rPr>
                          <w:rFonts w:ascii="Arial" w:hAnsi="Arial" w:cs="Arial"/>
                          <w:spacing w:val="6"/>
                          <w:sz w:val="28"/>
                          <w:szCs w:val="28"/>
                        </w:rPr>
                      </w:pPr>
                      <w:r>
                        <w:rPr>
                          <w:rFonts w:ascii="Arial" w:hAnsi="Arial" w:cs="Arial"/>
                          <w:spacing w:val="6"/>
                          <w:sz w:val="28"/>
                          <w:szCs w:val="28"/>
                        </w:rPr>
                        <w:t>2021-2025</w:t>
                      </w:r>
                    </w:p>
                  </w:txbxContent>
                </v:textbox>
              </v:rect>
              <w10:wrap type="through" anchorx="margin"/>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6E412" w14:textId="77777777" w:rsidR="004B631C" w:rsidRDefault="004B631C">
    <w:pPr>
      <w:pStyle w:val="Header"/>
    </w:pPr>
    <w:r w:rsidRPr="004501C6">
      <w:rPr>
        <w:rFonts w:ascii="Arial" w:eastAsia="Times New Roman" w:hAnsi="Arial" w:cs="Arial"/>
        <w:noProof/>
        <w:sz w:val="20"/>
        <w:szCs w:val="20"/>
        <w:lang w:val="en-US"/>
      </w:rPr>
      <mc:AlternateContent>
        <mc:Choice Requires="wpg">
          <w:drawing>
            <wp:anchor distT="0" distB="0" distL="114300" distR="114300" simplePos="0" relativeHeight="251663360" behindDoc="1" locked="0" layoutInCell="1" allowOverlap="1" wp14:anchorId="124873DD" wp14:editId="0091995D">
              <wp:simplePos x="0" y="0"/>
              <wp:positionH relativeFrom="margin">
                <wp:posOffset>0</wp:posOffset>
              </wp:positionH>
              <wp:positionV relativeFrom="paragraph">
                <wp:posOffset>170815</wp:posOffset>
              </wp:positionV>
              <wp:extent cx="6186170" cy="947420"/>
              <wp:effectExtent l="0" t="0" r="5080" b="5080"/>
              <wp:wrapThrough wrapText="bothSides">
                <wp:wrapPolygon edited="0">
                  <wp:start x="0" y="0"/>
                  <wp:lineTo x="0" y="21282"/>
                  <wp:lineTo x="21551" y="21282"/>
                  <wp:lineTo x="21551" y="0"/>
                  <wp:lineTo x="0" y="0"/>
                </wp:wrapPolygon>
              </wp:wrapThrough>
              <wp:docPr id="1"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6170" cy="947420"/>
                        <a:chOff x="1560" y="587"/>
                        <a:chExt cx="9243" cy="1107"/>
                      </a:xfrm>
                    </wpg:grpSpPr>
                    <wps:wsp>
                      <wps:cNvPr id="2" name="Rectangle 1"/>
                      <wps:cNvSpPr>
                        <a:spLocks noChangeArrowheads="1"/>
                      </wps:cNvSpPr>
                      <wps:spPr bwMode="auto">
                        <a:xfrm>
                          <a:off x="1560" y="587"/>
                          <a:ext cx="9239" cy="709"/>
                        </a:xfrm>
                        <a:prstGeom prst="rect">
                          <a:avLst/>
                        </a:prstGeom>
                        <a:solidFill>
                          <a:srgbClr val="002469"/>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txbx>
                        <w:txbxContent>
                          <w:p w14:paraId="1E8D7EEE" w14:textId="77777777" w:rsidR="004B631C" w:rsidRPr="007F79D0" w:rsidRDefault="004B631C" w:rsidP="004501C6">
                            <w:pPr>
                              <w:rPr>
                                <w:rFonts w:ascii="Arial" w:hAnsi="Arial" w:cs="Arial"/>
                                <w:color w:val="FFFFFF"/>
                                <w:spacing w:val="10"/>
                                <w:sz w:val="46"/>
                                <w:szCs w:val="46"/>
                              </w:rPr>
                            </w:pPr>
                            <w:r w:rsidRPr="007F79D0">
                              <w:rPr>
                                <w:rFonts w:ascii="Arial" w:hAnsi="Arial" w:cs="Arial"/>
                                <w:color w:val="FFFFFF"/>
                                <w:spacing w:val="10"/>
                                <w:sz w:val="46"/>
                                <w:szCs w:val="46"/>
                              </w:rPr>
                              <w:t>БИЗНЕС ПЛАН</w:t>
                            </w:r>
                          </w:p>
                          <w:p w14:paraId="354B276C" w14:textId="77777777" w:rsidR="004B631C" w:rsidRDefault="004B631C" w:rsidP="004501C6"/>
                          <w:p w14:paraId="1F3429D9" w14:textId="77777777" w:rsidR="004B631C" w:rsidRDefault="004B631C" w:rsidP="004501C6"/>
                        </w:txbxContent>
                      </wps:txbx>
                      <wps:bodyPr rot="0" vert="horz" wrap="square" lIns="182880" tIns="45720" rIns="91440" bIns="0" anchor="ctr" anchorCtr="0" upright="1">
                        <a:noAutofit/>
                      </wps:bodyPr>
                    </wps:wsp>
                    <wps:wsp>
                      <wps:cNvPr id="3" name="Rectangle 3"/>
                      <wps:cNvSpPr>
                        <a:spLocks noChangeArrowheads="1"/>
                      </wps:cNvSpPr>
                      <wps:spPr bwMode="auto">
                        <a:xfrm>
                          <a:off x="3661" y="1334"/>
                          <a:ext cx="7142" cy="360"/>
                        </a:xfrm>
                        <a:prstGeom prst="rect">
                          <a:avLst/>
                        </a:prstGeom>
                        <a:solidFill>
                          <a:srgbClr val="80A1B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8"/>
                                  </a:srgbClr>
                                </a:outerShdw>
                              </a:effectLst>
                            </a14:hiddenEffects>
                          </a:ext>
                        </a:extLst>
                      </wps:spPr>
                      <wps:txbx>
                        <w:txbxContent>
                          <w:p w14:paraId="4CE500B7" w14:textId="77777777" w:rsidR="004B631C" w:rsidRPr="004501C6" w:rsidRDefault="004B631C" w:rsidP="004501C6">
                            <w:pPr>
                              <w:rPr>
                                <w:rFonts w:ascii="Arial" w:hAnsi="Arial" w:cs="Arial"/>
                                <w:sz w:val="28"/>
                                <w:szCs w:val="28"/>
                              </w:rPr>
                            </w:pPr>
                          </w:p>
                        </w:txbxContent>
                      </wps:txbx>
                      <wps:bodyPr rot="0" vert="horz" wrap="square" lIns="182880" tIns="64008" rIns="91440" bIns="45720" anchor="ctr" anchorCtr="0" upright="1">
                        <a:noAutofit/>
                      </wps:bodyPr>
                    </wps:wsp>
                    <wps:wsp>
                      <wps:cNvPr id="4" name="Rectangle 3"/>
                      <wps:cNvSpPr>
                        <a:spLocks noChangeArrowheads="1"/>
                      </wps:cNvSpPr>
                      <wps:spPr bwMode="auto">
                        <a:xfrm>
                          <a:off x="1560" y="1333"/>
                          <a:ext cx="2058" cy="360"/>
                        </a:xfrm>
                        <a:prstGeom prst="rect">
                          <a:avLst/>
                        </a:prstGeom>
                        <a:solidFill>
                          <a:srgbClr val="D9E4E9"/>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8"/>
                                  </a:srgbClr>
                                </a:outerShdw>
                              </a:effectLst>
                            </a14:hiddenEffects>
                          </a:ext>
                        </a:extLst>
                      </wps:spPr>
                      <wps:txbx>
                        <w:txbxContent>
                          <w:p w14:paraId="6603A14D" w14:textId="77777777" w:rsidR="004B631C" w:rsidRPr="004501C6" w:rsidRDefault="004B631C" w:rsidP="004501C6">
                            <w:pPr>
                              <w:rPr>
                                <w:rFonts w:ascii="Arial" w:hAnsi="Arial" w:cs="Arial"/>
                                <w:spacing w:val="6"/>
                                <w:sz w:val="28"/>
                                <w:szCs w:val="28"/>
                              </w:rPr>
                            </w:pPr>
                          </w:p>
                        </w:txbxContent>
                      </wps:txbx>
                      <wps:bodyPr rot="0" vert="horz" wrap="square" lIns="182880" tIns="64008"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4873DD" id="_x0000_s1034" style="position:absolute;margin-left:0;margin-top:13.45pt;width:487.1pt;height:74.6pt;z-index:-251653120;mso-position-horizontal-relative:margin" coordorigin="1560,587" coordsize="9243,1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">
              <v:rect id="Rectangle 1" o:spid="_x0000_s1035" style="position:absolute;left:1560;top:587;width:9239;height: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" fillcolor="#002469" stroked="f" strokecolor="#4a7ebb">
                <v:shadow opacity="22936f" origin=",.5" offset="0,.63889mm"/>
                <v:textbox inset="14.4pt,,,0">
                  <w:txbxContent>
                    <w:p w14:paraId="1E8D7EEE" w14:textId="77777777" w:rsidR="004B631C" w:rsidRPr="007F79D0" w:rsidRDefault="004B631C" w:rsidP="004501C6">
                      <w:pPr>
                        <w:rPr>
                          <w:rFonts w:ascii="Arial" w:hAnsi="Arial" w:cs="Arial"/>
                          <w:color w:val="FFFFFF"/>
                          <w:spacing w:val="10"/>
                          <w:sz w:val="46"/>
                          <w:szCs w:val="46"/>
                        </w:rPr>
                      </w:pPr>
                      <w:r w:rsidRPr="007F79D0">
                        <w:rPr>
                          <w:rFonts w:ascii="Arial" w:hAnsi="Arial" w:cs="Arial"/>
                          <w:color w:val="FFFFFF"/>
                          <w:spacing w:val="10"/>
                          <w:sz w:val="46"/>
                          <w:szCs w:val="46"/>
                        </w:rPr>
                        <w:t>БИЗНЕС ПЛАН</w:t>
                      </w:r>
                    </w:p>
                    <w:p w14:paraId="354B276C" w14:textId="77777777" w:rsidR="004B631C" w:rsidRDefault="004B631C" w:rsidP="004501C6"/>
                    <w:p w14:paraId="1F3429D9" w14:textId="77777777" w:rsidR="004B631C" w:rsidRDefault="004B631C" w:rsidP="004501C6"/>
                  </w:txbxContent>
                </v:textbox>
              </v:rect>
              <v:rect id="Rectangle 3" o:spid="_x0000_s1036" style="position:absolute;left:3661;top:1334;width:7142;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" fillcolor="#80a1b6" stroked="f" strokecolor="#4a7ebb">
                <v:shadow opacity="22936f" origin=",.5" offset="0,.63889mm"/>
                <v:textbox inset="14.4pt,5.04pt">
                  <w:txbxContent>
                    <w:p w14:paraId="4CE500B7" w14:textId="77777777" w:rsidR="004B631C" w:rsidRPr="004501C6" w:rsidRDefault="004B631C" w:rsidP="004501C6">
                      <w:pPr>
                        <w:rPr>
                          <w:rFonts w:ascii="Arial" w:hAnsi="Arial" w:cs="Arial"/>
                          <w:sz w:val="28"/>
                          <w:szCs w:val="28"/>
                        </w:rPr>
                      </w:pPr>
                    </w:p>
                  </w:txbxContent>
                </v:textbox>
              </v:rect>
              <v:rect id="Rectangle 3" o:spid="_x0000_s1037" style="position:absolute;left:1560;top:1333;width:2058;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" fillcolor="#d9e4e9" stroked="f" strokecolor="#4a7ebb">
                <v:shadow opacity="22936f" origin=",.5" offset="0,.63889mm"/>
                <v:textbox inset="14.4pt,5.04pt">
                  <w:txbxContent>
                    <w:p w14:paraId="6603A14D" w14:textId="77777777" w:rsidR="004B631C" w:rsidRPr="004501C6" w:rsidRDefault="004B631C" w:rsidP="004501C6">
                      <w:pPr>
                        <w:rPr>
                          <w:rFonts w:ascii="Arial" w:hAnsi="Arial" w:cs="Arial"/>
                          <w:spacing w:val="6"/>
                          <w:sz w:val="28"/>
                          <w:szCs w:val="28"/>
                        </w:rPr>
                      </w:pPr>
                    </w:p>
                  </w:txbxContent>
                </v:textbox>
              </v:rect>
              <w10:wrap type="through" anchorx="margin"/>
            </v:group>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298CE" w14:textId="77777777" w:rsidR="004B631C" w:rsidRDefault="004B631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07680" w14:textId="77777777" w:rsidR="004B631C" w:rsidRDefault="004B631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FEEBD" w14:textId="77777777" w:rsidR="004B631C" w:rsidRDefault="004B631C">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30BD3" w14:textId="77777777" w:rsidR="004B631C" w:rsidRDefault="004B631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302F5"/>
    <w:multiLevelType w:val="hybridMultilevel"/>
    <w:tmpl w:val="1624D812"/>
    <w:lvl w:ilvl="0" w:tplc="101E8CFC">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240764E"/>
    <w:multiLevelType w:val="multilevel"/>
    <w:tmpl w:val="D1F0683C"/>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39A5793"/>
    <w:multiLevelType w:val="hybridMultilevel"/>
    <w:tmpl w:val="E222CD14"/>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8D3B2B"/>
    <w:multiLevelType w:val="hybridMultilevel"/>
    <w:tmpl w:val="4C8E5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521572"/>
    <w:multiLevelType w:val="multilevel"/>
    <w:tmpl w:val="8C60CD26"/>
    <w:lvl w:ilvl="0">
      <w:start w:val="1"/>
      <w:numFmt w:val="decimal"/>
      <w:lvlText w:val="%1."/>
      <w:lvlJc w:val="left"/>
      <w:pPr>
        <w:ind w:left="1080" w:hanging="360"/>
      </w:pPr>
      <w:rPr>
        <w:rFonts w:hint="default"/>
      </w:rPr>
    </w:lvl>
    <w:lvl w:ilvl="1">
      <w:start w:val="1"/>
      <w:numFmt w:val="decimal"/>
      <w:isLgl/>
      <w:lvlText w:val="%1.%2."/>
      <w:lvlJc w:val="left"/>
      <w:pPr>
        <w:ind w:left="1770" w:hanging="1050"/>
      </w:pPr>
      <w:rPr>
        <w:rFonts w:hint="default"/>
      </w:rPr>
    </w:lvl>
    <w:lvl w:ilvl="2">
      <w:start w:val="1"/>
      <w:numFmt w:val="decimal"/>
      <w:isLgl/>
      <w:lvlText w:val="%1.%2.%3."/>
      <w:lvlJc w:val="left"/>
      <w:pPr>
        <w:ind w:left="1770" w:hanging="105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15:restartNumberingAfterBreak="0">
    <w:nsid w:val="08A0235C"/>
    <w:multiLevelType w:val="hybridMultilevel"/>
    <w:tmpl w:val="6186E64E"/>
    <w:lvl w:ilvl="0" w:tplc="2EF00C2C">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09FA6DB9"/>
    <w:multiLevelType w:val="hybridMultilevel"/>
    <w:tmpl w:val="244CD47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CEF689E"/>
    <w:multiLevelType w:val="hybridMultilevel"/>
    <w:tmpl w:val="631242C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0E021578"/>
    <w:multiLevelType w:val="hybridMultilevel"/>
    <w:tmpl w:val="110C7E8C"/>
    <w:lvl w:ilvl="0" w:tplc="0402000D">
      <w:start w:val="1"/>
      <w:numFmt w:val="bullet"/>
      <w:lvlText w:val=""/>
      <w:lvlJc w:val="left"/>
      <w:pPr>
        <w:ind w:left="2346"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9" w15:restartNumberingAfterBreak="0">
    <w:nsid w:val="0E3249BA"/>
    <w:multiLevelType w:val="hybridMultilevel"/>
    <w:tmpl w:val="5C8CDAF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F391D8C"/>
    <w:multiLevelType w:val="hybridMultilevel"/>
    <w:tmpl w:val="82407114"/>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1" w15:restartNumberingAfterBreak="0">
    <w:nsid w:val="18343DF5"/>
    <w:multiLevelType w:val="hybridMultilevel"/>
    <w:tmpl w:val="38941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4A466B"/>
    <w:multiLevelType w:val="multilevel"/>
    <w:tmpl w:val="B8E011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4062F2F"/>
    <w:multiLevelType w:val="hybridMultilevel"/>
    <w:tmpl w:val="434623D2"/>
    <w:lvl w:ilvl="0" w:tplc="E23CD16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15:restartNumberingAfterBreak="0">
    <w:nsid w:val="26BD6267"/>
    <w:multiLevelType w:val="hybridMultilevel"/>
    <w:tmpl w:val="7DE8CB3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7860C19"/>
    <w:multiLevelType w:val="hybridMultilevel"/>
    <w:tmpl w:val="A9DE3400"/>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6" w15:restartNumberingAfterBreak="0">
    <w:nsid w:val="29086286"/>
    <w:multiLevelType w:val="multilevel"/>
    <w:tmpl w:val="865257EA"/>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29375CE4"/>
    <w:multiLevelType w:val="hybridMultilevel"/>
    <w:tmpl w:val="CEDEA464"/>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8" w15:restartNumberingAfterBreak="0">
    <w:nsid w:val="2E3B50F3"/>
    <w:multiLevelType w:val="hybridMultilevel"/>
    <w:tmpl w:val="84F6670C"/>
    <w:lvl w:ilvl="0" w:tplc="0402000B">
      <w:start w:val="1"/>
      <w:numFmt w:val="bullet"/>
      <w:lvlText w:val=""/>
      <w:lvlJc w:val="left"/>
      <w:pPr>
        <w:ind w:left="1428" w:hanging="360"/>
      </w:pPr>
      <w:rPr>
        <w:rFonts w:ascii="Wingdings" w:hAnsi="Wingdings" w:hint="default"/>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9" w15:restartNumberingAfterBreak="0">
    <w:nsid w:val="33C017CC"/>
    <w:multiLevelType w:val="hybridMultilevel"/>
    <w:tmpl w:val="6718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657FF9"/>
    <w:multiLevelType w:val="hybridMultilevel"/>
    <w:tmpl w:val="7060B2EC"/>
    <w:lvl w:ilvl="0" w:tplc="0402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1" w15:restartNumberingAfterBreak="0">
    <w:nsid w:val="3A3A0A00"/>
    <w:multiLevelType w:val="multilevel"/>
    <w:tmpl w:val="2344641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459B11BF"/>
    <w:multiLevelType w:val="multilevel"/>
    <w:tmpl w:val="988804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91E3932"/>
    <w:multiLevelType w:val="hybridMultilevel"/>
    <w:tmpl w:val="EC029E54"/>
    <w:lvl w:ilvl="0" w:tplc="8384C374">
      <w:numFmt w:val="bullet"/>
      <w:lvlText w:val="-"/>
      <w:lvlJc w:val="left"/>
      <w:pPr>
        <w:ind w:left="342" w:hanging="360"/>
      </w:pPr>
      <w:rPr>
        <w:rFonts w:ascii="Times New Roman" w:eastAsia="Calibri" w:hAnsi="Times New Roman" w:cs="Times New Roman" w:hint="default"/>
      </w:rPr>
    </w:lvl>
    <w:lvl w:ilvl="1" w:tplc="04020003" w:tentative="1">
      <w:start w:val="1"/>
      <w:numFmt w:val="bullet"/>
      <w:lvlText w:val="o"/>
      <w:lvlJc w:val="left"/>
      <w:pPr>
        <w:ind w:left="1062" w:hanging="360"/>
      </w:pPr>
      <w:rPr>
        <w:rFonts w:ascii="Courier New" w:hAnsi="Courier New" w:cs="Courier New" w:hint="default"/>
      </w:rPr>
    </w:lvl>
    <w:lvl w:ilvl="2" w:tplc="04020005" w:tentative="1">
      <w:start w:val="1"/>
      <w:numFmt w:val="bullet"/>
      <w:lvlText w:val=""/>
      <w:lvlJc w:val="left"/>
      <w:pPr>
        <w:ind w:left="1782" w:hanging="360"/>
      </w:pPr>
      <w:rPr>
        <w:rFonts w:ascii="Wingdings" w:hAnsi="Wingdings" w:hint="default"/>
      </w:rPr>
    </w:lvl>
    <w:lvl w:ilvl="3" w:tplc="04020001" w:tentative="1">
      <w:start w:val="1"/>
      <w:numFmt w:val="bullet"/>
      <w:lvlText w:val=""/>
      <w:lvlJc w:val="left"/>
      <w:pPr>
        <w:ind w:left="2502" w:hanging="360"/>
      </w:pPr>
      <w:rPr>
        <w:rFonts w:ascii="Symbol" w:hAnsi="Symbol" w:hint="default"/>
      </w:rPr>
    </w:lvl>
    <w:lvl w:ilvl="4" w:tplc="04020003" w:tentative="1">
      <w:start w:val="1"/>
      <w:numFmt w:val="bullet"/>
      <w:lvlText w:val="o"/>
      <w:lvlJc w:val="left"/>
      <w:pPr>
        <w:ind w:left="3222" w:hanging="360"/>
      </w:pPr>
      <w:rPr>
        <w:rFonts w:ascii="Courier New" w:hAnsi="Courier New" w:cs="Courier New" w:hint="default"/>
      </w:rPr>
    </w:lvl>
    <w:lvl w:ilvl="5" w:tplc="04020005" w:tentative="1">
      <w:start w:val="1"/>
      <w:numFmt w:val="bullet"/>
      <w:lvlText w:val=""/>
      <w:lvlJc w:val="left"/>
      <w:pPr>
        <w:ind w:left="3942" w:hanging="360"/>
      </w:pPr>
      <w:rPr>
        <w:rFonts w:ascii="Wingdings" w:hAnsi="Wingdings" w:hint="default"/>
      </w:rPr>
    </w:lvl>
    <w:lvl w:ilvl="6" w:tplc="04020001" w:tentative="1">
      <w:start w:val="1"/>
      <w:numFmt w:val="bullet"/>
      <w:lvlText w:val=""/>
      <w:lvlJc w:val="left"/>
      <w:pPr>
        <w:ind w:left="4662" w:hanging="360"/>
      </w:pPr>
      <w:rPr>
        <w:rFonts w:ascii="Symbol" w:hAnsi="Symbol" w:hint="default"/>
      </w:rPr>
    </w:lvl>
    <w:lvl w:ilvl="7" w:tplc="04020003" w:tentative="1">
      <w:start w:val="1"/>
      <w:numFmt w:val="bullet"/>
      <w:lvlText w:val="o"/>
      <w:lvlJc w:val="left"/>
      <w:pPr>
        <w:ind w:left="5382" w:hanging="360"/>
      </w:pPr>
      <w:rPr>
        <w:rFonts w:ascii="Courier New" w:hAnsi="Courier New" w:cs="Courier New" w:hint="default"/>
      </w:rPr>
    </w:lvl>
    <w:lvl w:ilvl="8" w:tplc="04020005" w:tentative="1">
      <w:start w:val="1"/>
      <w:numFmt w:val="bullet"/>
      <w:lvlText w:val=""/>
      <w:lvlJc w:val="left"/>
      <w:pPr>
        <w:ind w:left="6102" w:hanging="360"/>
      </w:pPr>
      <w:rPr>
        <w:rFonts w:ascii="Wingdings" w:hAnsi="Wingdings" w:hint="default"/>
      </w:rPr>
    </w:lvl>
  </w:abstractNum>
  <w:abstractNum w:abstractNumId="24" w15:restartNumberingAfterBreak="0">
    <w:nsid w:val="499B7535"/>
    <w:multiLevelType w:val="multilevel"/>
    <w:tmpl w:val="89B66C60"/>
    <w:lvl w:ilvl="0">
      <w:start w:val="9"/>
      <w:numFmt w:val="decimal"/>
      <w:lvlText w:val="%1."/>
      <w:lvlJc w:val="left"/>
      <w:pPr>
        <w:ind w:left="495" w:hanging="495"/>
      </w:pPr>
      <w:rPr>
        <w:rFonts w:hint="default"/>
      </w:rPr>
    </w:lvl>
    <w:lvl w:ilvl="1">
      <w:start w:val="4"/>
      <w:numFmt w:val="decimal"/>
      <w:lvlText w:val="%1.%2."/>
      <w:lvlJc w:val="left"/>
      <w:pPr>
        <w:ind w:left="855" w:hanging="49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BB51228"/>
    <w:multiLevelType w:val="multilevel"/>
    <w:tmpl w:val="8E864C64"/>
    <w:lvl w:ilvl="0">
      <w:start w:val="9"/>
      <w:numFmt w:val="decimal"/>
      <w:lvlText w:val="%1"/>
      <w:lvlJc w:val="left"/>
      <w:pPr>
        <w:ind w:left="443" w:hanging="443"/>
      </w:pPr>
      <w:rPr>
        <w:rFonts w:hint="default"/>
      </w:rPr>
    </w:lvl>
    <w:lvl w:ilvl="1">
      <w:start w:val="4"/>
      <w:numFmt w:val="decimal"/>
      <w:lvlText w:val="%1.%2"/>
      <w:lvlJc w:val="left"/>
      <w:pPr>
        <w:ind w:left="443" w:hanging="44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F594B51"/>
    <w:multiLevelType w:val="hybridMultilevel"/>
    <w:tmpl w:val="6C10170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F02CC4"/>
    <w:multiLevelType w:val="hybridMultilevel"/>
    <w:tmpl w:val="0B46CE5E"/>
    <w:lvl w:ilvl="0" w:tplc="ED8A6C1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535E7396"/>
    <w:multiLevelType w:val="hybridMultilevel"/>
    <w:tmpl w:val="032E6ACC"/>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9" w15:restartNumberingAfterBreak="0">
    <w:nsid w:val="54033408"/>
    <w:multiLevelType w:val="multilevel"/>
    <w:tmpl w:val="C16AAA86"/>
    <w:lvl w:ilvl="0">
      <w:start w:val="9"/>
      <w:numFmt w:val="decimal"/>
      <w:lvlText w:val="%1."/>
      <w:lvlJc w:val="left"/>
      <w:pPr>
        <w:ind w:left="495" w:hanging="495"/>
      </w:pPr>
      <w:rPr>
        <w:rFonts w:hint="default"/>
      </w:rPr>
    </w:lvl>
    <w:lvl w:ilvl="1">
      <w:start w:val="4"/>
      <w:numFmt w:val="decimal"/>
      <w:lvlText w:val="%1.%2."/>
      <w:lvlJc w:val="left"/>
      <w:pPr>
        <w:ind w:left="855" w:hanging="49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4A03511"/>
    <w:multiLevelType w:val="hybridMultilevel"/>
    <w:tmpl w:val="9AC0227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8784D2D"/>
    <w:multiLevelType w:val="hybridMultilevel"/>
    <w:tmpl w:val="AE687EA6"/>
    <w:lvl w:ilvl="0" w:tplc="55DC6B8E">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5A4710CA"/>
    <w:multiLevelType w:val="hybridMultilevel"/>
    <w:tmpl w:val="16BCAB0A"/>
    <w:lvl w:ilvl="0" w:tplc="0402000D">
      <w:start w:val="1"/>
      <w:numFmt w:val="bullet"/>
      <w:lvlText w:val=""/>
      <w:lvlJc w:val="left"/>
      <w:pPr>
        <w:ind w:left="1068" w:hanging="360"/>
      </w:pPr>
      <w:rPr>
        <w:rFonts w:ascii="Wingdings" w:hAnsi="Wingdings"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3" w15:restartNumberingAfterBreak="0">
    <w:nsid w:val="5A830E0D"/>
    <w:multiLevelType w:val="hybridMultilevel"/>
    <w:tmpl w:val="F6DAB134"/>
    <w:lvl w:ilvl="0" w:tplc="B5DC500E">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5C183BC8"/>
    <w:multiLevelType w:val="hybridMultilevel"/>
    <w:tmpl w:val="40542D3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D2807CB"/>
    <w:multiLevelType w:val="hybridMultilevel"/>
    <w:tmpl w:val="6FAA54F6"/>
    <w:lvl w:ilvl="0" w:tplc="B81ED19E">
      <w:start w:val="1"/>
      <w:numFmt w:val="bullet"/>
      <w:lvlText w:val=""/>
      <w:lvlJc w:val="left"/>
      <w:pPr>
        <w:ind w:left="1080" w:hanging="360"/>
      </w:pPr>
      <w:rPr>
        <w:rFonts w:ascii="Wingdings 2" w:hAnsi="Wingdings 2"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04D27CD"/>
    <w:multiLevelType w:val="hybridMultilevel"/>
    <w:tmpl w:val="EC54E170"/>
    <w:lvl w:ilvl="0" w:tplc="1304D7F4">
      <w:start w:val="1"/>
      <w:numFmt w:val="decimal"/>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7" w15:restartNumberingAfterBreak="0">
    <w:nsid w:val="663F4C95"/>
    <w:multiLevelType w:val="hybridMultilevel"/>
    <w:tmpl w:val="FC26C03C"/>
    <w:lvl w:ilvl="0" w:tplc="472E2F3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8" w15:restartNumberingAfterBreak="0">
    <w:nsid w:val="69D31F5D"/>
    <w:multiLevelType w:val="hybridMultilevel"/>
    <w:tmpl w:val="FF8E8EB6"/>
    <w:lvl w:ilvl="0" w:tplc="10D2926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9" w15:restartNumberingAfterBreak="0">
    <w:nsid w:val="6A336238"/>
    <w:multiLevelType w:val="hybridMultilevel"/>
    <w:tmpl w:val="B6682BDE"/>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0" w15:restartNumberingAfterBreak="0">
    <w:nsid w:val="6A9344D4"/>
    <w:multiLevelType w:val="hybridMultilevel"/>
    <w:tmpl w:val="B05AF226"/>
    <w:lvl w:ilvl="0" w:tplc="DB76D5CC">
      <w:start w:val="5"/>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6C6242E8"/>
    <w:multiLevelType w:val="hybridMultilevel"/>
    <w:tmpl w:val="E3FA85D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CEF50AF"/>
    <w:multiLevelType w:val="hybridMultilevel"/>
    <w:tmpl w:val="FF4E1502"/>
    <w:lvl w:ilvl="0" w:tplc="472E2F3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3" w15:restartNumberingAfterBreak="0">
    <w:nsid w:val="6D256471"/>
    <w:multiLevelType w:val="hybridMultilevel"/>
    <w:tmpl w:val="37506834"/>
    <w:lvl w:ilvl="0" w:tplc="CA281394">
      <w:numFmt w:val="bullet"/>
      <w:lvlText w:val="-"/>
      <w:lvlJc w:val="left"/>
      <w:pPr>
        <w:ind w:left="786"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21723E5"/>
    <w:multiLevelType w:val="hybridMultilevel"/>
    <w:tmpl w:val="9B081F9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4757EFB"/>
    <w:multiLevelType w:val="multilevel"/>
    <w:tmpl w:val="B8E011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5E23991"/>
    <w:multiLevelType w:val="hybridMultilevel"/>
    <w:tmpl w:val="F97816F2"/>
    <w:lvl w:ilvl="0" w:tplc="242E49FE">
      <w:numFmt w:val="bullet"/>
      <w:lvlText w:val=""/>
      <w:lvlJc w:val="left"/>
      <w:pPr>
        <w:ind w:left="1080" w:hanging="360"/>
      </w:pPr>
      <w:rPr>
        <w:rFonts w:ascii="Symbol" w:eastAsia="Times New Roman" w:hAnsi="Symbol"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7" w15:restartNumberingAfterBreak="0">
    <w:nsid w:val="7E223C91"/>
    <w:multiLevelType w:val="hybridMultilevel"/>
    <w:tmpl w:val="FE0CB53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6"/>
  </w:num>
  <w:num w:numId="3">
    <w:abstractNumId w:val="10"/>
  </w:num>
  <w:num w:numId="4">
    <w:abstractNumId w:val="20"/>
  </w:num>
  <w:num w:numId="5">
    <w:abstractNumId w:val="8"/>
  </w:num>
  <w:num w:numId="6">
    <w:abstractNumId w:val="17"/>
  </w:num>
  <w:num w:numId="7">
    <w:abstractNumId w:val="39"/>
  </w:num>
  <w:num w:numId="8">
    <w:abstractNumId w:val="15"/>
  </w:num>
  <w:num w:numId="9">
    <w:abstractNumId w:val="28"/>
  </w:num>
  <w:num w:numId="10">
    <w:abstractNumId w:val="18"/>
  </w:num>
  <w:num w:numId="11">
    <w:abstractNumId w:val="26"/>
  </w:num>
  <w:num w:numId="12">
    <w:abstractNumId w:val="41"/>
  </w:num>
  <w:num w:numId="13">
    <w:abstractNumId w:val="9"/>
  </w:num>
  <w:num w:numId="14">
    <w:abstractNumId w:val="44"/>
  </w:num>
  <w:num w:numId="15">
    <w:abstractNumId w:val="7"/>
  </w:num>
  <w:num w:numId="16">
    <w:abstractNumId w:val="38"/>
  </w:num>
  <w:num w:numId="17">
    <w:abstractNumId w:val="14"/>
  </w:num>
  <w:num w:numId="18">
    <w:abstractNumId w:val="4"/>
  </w:num>
  <w:num w:numId="19">
    <w:abstractNumId w:val="31"/>
  </w:num>
  <w:num w:numId="20">
    <w:abstractNumId w:val="30"/>
  </w:num>
  <w:num w:numId="21">
    <w:abstractNumId w:val="32"/>
  </w:num>
  <w:num w:numId="22">
    <w:abstractNumId w:val="5"/>
  </w:num>
  <w:num w:numId="23">
    <w:abstractNumId w:val="37"/>
  </w:num>
  <w:num w:numId="24">
    <w:abstractNumId w:val="42"/>
  </w:num>
  <w:num w:numId="25">
    <w:abstractNumId w:val="22"/>
  </w:num>
  <w:num w:numId="26">
    <w:abstractNumId w:val="43"/>
  </w:num>
  <w:num w:numId="27">
    <w:abstractNumId w:val="1"/>
  </w:num>
  <w:num w:numId="28">
    <w:abstractNumId w:val="45"/>
  </w:num>
  <w:num w:numId="29">
    <w:abstractNumId w:val="23"/>
  </w:num>
  <w:num w:numId="30">
    <w:abstractNumId w:val="6"/>
  </w:num>
  <w:num w:numId="31">
    <w:abstractNumId w:val="34"/>
  </w:num>
  <w:num w:numId="32">
    <w:abstractNumId w:val="2"/>
  </w:num>
  <w:num w:numId="33">
    <w:abstractNumId w:val="35"/>
  </w:num>
  <w:num w:numId="34">
    <w:abstractNumId w:val="25"/>
  </w:num>
  <w:num w:numId="35">
    <w:abstractNumId w:val="29"/>
  </w:num>
  <w:num w:numId="36">
    <w:abstractNumId w:val="24"/>
  </w:num>
  <w:num w:numId="37">
    <w:abstractNumId w:val="3"/>
  </w:num>
  <w:num w:numId="38">
    <w:abstractNumId w:val="12"/>
  </w:num>
  <w:num w:numId="39">
    <w:abstractNumId w:val="27"/>
  </w:num>
  <w:num w:numId="40">
    <w:abstractNumId w:val="13"/>
  </w:num>
  <w:num w:numId="41">
    <w:abstractNumId w:val="36"/>
  </w:num>
  <w:num w:numId="42">
    <w:abstractNumId w:val="19"/>
  </w:num>
  <w:num w:numId="43">
    <w:abstractNumId w:val="47"/>
  </w:num>
  <w:num w:numId="44">
    <w:abstractNumId w:val="46"/>
  </w:num>
  <w:num w:numId="45">
    <w:abstractNumId w:val="33"/>
  </w:num>
  <w:num w:numId="46">
    <w:abstractNumId w:val="33"/>
    <w:lvlOverride w:ilvl="0">
      <w:startOverride w:val="1"/>
    </w:lvlOverride>
  </w:num>
  <w:num w:numId="47">
    <w:abstractNumId w:val="21"/>
  </w:num>
  <w:num w:numId="48">
    <w:abstractNumId w:val="33"/>
    <w:lvlOverride w:ilvl="0">
      <w:startOverride w:val="5"/>
    </w:lvlOverride>
  </w:num>
  <w:num w:numId="49">
    <w:abstractNumId w:val="40"/>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634"/>
    <w:rsid w:val="00006ED2"/>
    <w:rsid w:val="00017D1C"/>
    <w:rsid w:val="0002497B"/>
    <w:rsid w:val="000327EE"/>
    <w:rsid w:val="00032D4B"/>
    <w:rsid w:val="000418D7"/>
    <w:rsid w:val="00053361"/>
    <w:rsid w:val="0006079F"/>
    <w:rsid w:val="00100E4D"/>
    <w:rsid w:val="001630C3"/>
    <w:rsid w:val="001B5ED3"/>
    <w:rsid w:val="001E5661"/>
    <w:rsid w:val="002033BE"/>
    <w:rsid w:val="002C5634"/>
    <w:rsid w:val="002E3EA5"/>
    <w:rsid w:val="0034232D"/>
    <w:rsid w:val="00347FDD"/>
    <w:rsid w:val="0036793F"/>
    <w:rsid w:val="003714F5"/>
    <w:rsid w:val="00371CB0"/>
    <w:rsid w:val="003901E1"/>
    <w:rsid w:val="003E297F"/>
    <w:rsid w:val="004008BC"/>
    <w:rsid w:val="00405601"/>
    <w:rsid w:val="00422E49"/>
    <w:rsid w:val="004501C6"/>
    <w:rsid w:val="004515BD"/>
    <w:rsid w:val="004522E1"/>
    <w:rsid w:val="00485D98"/>
    <w:rsid w:val="004B631C"/>
    <w:rsid w:val="004C5B01"/>
    <w:rsid w:val="004E64F7"/>
    <w:rsid w:val="005027A6"/>
    <w:rsid w:val="005107A2"/>
    <w:rsid w:val="005260F2"/>
    <w:rsid w:val="005529A2"/>
    <w:rsid w:val="00555911"/>
    <w:rsid w:val="005937CD"/>
    <w:rsid w:val="005B2DBD"/>
    <w:rsid w:val="006227B5"/>
    <w:rsid w:val="00636ABD"/>
    <w:rsid w:val="0065666C"/>
    <w:rsid w:val="006729EF"/>
    <w:rsid w:val="006B3AC8"/>
    <w:rsid w:val="006B4FA7"/>
    <w:rsid w:val="006B6F0E"/>
    <w:rsid w:val="006C1093"/>
    <w:rsid w:val="006F6E49"/>
    <w:rsid w:val="00700C78"/>
    <w:rsid w:val="00700FF5"/>
    <w:rsid w:val="00725315"/>
    <w:rsid w:val="00731B41"/>
    <w:rsid w:val="00774AD0"/>
    <w:rsid w:val="007A75C5"/>
    <w:rsid w:val="007F5CD2"/>
    <w:rsid w:val="008646FC"/>
    <w:rsid w:val="0088497F"/>
    <w:rsid w:val="008A1179"/>
    <w:rsid w:val="008E7C3A"/>
    <w:rsid w:val="00902175"/>
    <w:rsid w:val="009367B9"/>
    <w:rsid w:val="00960A15"/>
    <w:rsid w:val="00974CAF"/>
    <w:rsid w:val="00992742"/>
    <w:rsid w:val="009C16DB"/>
    <w:rsid w:val="009D5A25"/>
    <w:rsid w:val="009E539A"/>
    <w:rsid w:val="00A20D6A"/>
    <w:rsid w:val="00A649CC"/>
    <w:rsid w:val="00A7186E"/>
    <w:rsid w:val="00A72E35"/>
    <w:rsid w:val="00A7685B"/>
    <w:rsid w:val="00A8427D"/>
    <w:rsid w:val="00AD61B7"/>
    <w:rsid w:val="00B72FDE"/>
    <w:rsid w:val="00B73671"/>
    <w:rsid w:val="00B8388A"/>
    <w:rsid w:val="00B838D5"/>
    <w:rsid w:val="00BB4229"/>
    <w:rsid w:val="00C11578"/>
    <w:rsid w:val="00C21527"/>
    <w:rsid w:val="00C3193D"/>
    <w:rsid w:val="00C718D1"/>
    <w:rsid w:val="00CB2DD5"/>
    <w:rsid w:val="00CC132D"/>
    <w:rsid w:val="00CC7549"/>
    <w:rsid w:val="00D11F78"/>
    <w:rsid w:val="00D23124"/>
    <w:rsid w:val="00D36AD7"/>
    <w:rsid w:val="00D42ECE"/>
    <w:rsid w:val="00D679B6"/>
    <w:rsid w:val="00D91D66"/>
    <w:rsid w:val="00DB59C1"/>
    <w:rsid w:val="00DE71EF"/>
    <w:rsid w:val="00E10B35"/>
    <w:rsid w:val="00E23199"/>
    <w:rsid w:val="00E454B2"/>
    <w:rsid w:val="00E502D6"/>
    <w:rsid w:val="00E73DD7"/>
    <w:rsid w:val="00E75483"/>
    <w:rsid w:val="00E80254"/>
    <w:rsid w:val="00E81780"/>
    <w:rsid w:val="00E857E6"/>
    <w:rsid w:val="00EA658D"/>
    <w:rsid w:val="00ED27C9"/>
    <w:rsid w:val="00EE427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58C262"/>
  <w15:chartTrackingRefBased/>
  <w15:docId w15:val="{8FA2CD5E-F471-421F-BDCE-60A3065B8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D1C"/>
  </w:style>
  <w:style w:type="paragraph" w:styleId="Heading1">
    <w:name w:val="heading 1"/>
    <w:basedOn w:val="Normal"/>
    <w:next w:val="Normal"/>
    <w:link w:val="Heading1Char"/>
    <w:uiPriority w:val="9"/>
    <w:qFormat/>
    <w:rsid w:val="00017D1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F6E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91D6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634"/>
    <w:pPr>
      <w:tabs>
        <w:tab w:val="center" w:pos="4536"/>
        <w:tab w:val="right" w:pos="9072"/>
      </w:tabs>
      <w:spacing w:after="0" w:line="240" w:lineRule="auto"/>
    </w:pPr>
  </w:style>
  <w:style w:type="character" w:customStyle="1" w:styleId="HeaderChar">
    <w:name w:val="Header Char"/>
    <w:basedOn w:val="DefaultParagraphFont"/>
    <w:link w:val="Header"/>
    <w:uiPriority w:val="99"/>
    <w:rsid w:val="002C5634"/>
  </w:style>
  <w:style w:type="paragraph" w:styleId="Footer">
    <w:name w:val="footer"/>
    <w:basedOn w:val="Normal"/>
    <w:link w:val="FooterChar"/>
    <w:uiPriority w:val="99"/>
    <w:unhideWhenUsed/>
    <w:rsid w:val="002C5634"/>
    <w:pPr>
      <w:tabs>
        <w:tab w:val="center" w:pos="4536"/>
        <w:tab w:val="right" w:pos="9072"/>
      </w:tabs>
      <w:spacing w:after="0" w:line="240" w:lineRule="auto"/>
    </w:pPr>
  </w:style>
  <w:style w:type="character" w:customStyle="1" w:styleId="FooterChar">
    <w:name w:val="Footer Char"/>
    <w:basedOn w:val="DefaultParagraphFont"/>
    <w:link w:val="Footer"/>
    <w:uiPriority w:val="99"/>
    <w:rsid w:val="002C5634"/>
  </w:style>
  <w:style w:type="character" w:customStyle="1" w:styleId="Heading1Char">
    <w:name w:val="Heading 1 Char"/>
    <w:basedOn w:val="DefaultParagraphFont"/>
    <w:link w:val="Heading1"/>
    <w:uiPriority w:val="9"/>
    <w:rsid w:val="00017D1C"/>
    <w:rPr>
      <w:rFonts w:asciiTheme="majorHAnsi" w:eastAsiaTheme="majorEastAsia" w:hAnsiTheme="majorHAnsi" w:cstheme="majorBidi"/>
      <w:color w:val="2F5496" w:themeColor="accent1" w:themeShade="BF"/>
      <w:sz w:val="32"/>
      <w:szCs w:val="32"/>
    </w:rPr>
  </w:style>
  <w:style w:type="paragraph" w:styleId="IntenseQuote">
    <w:name w:val="Intense Quote"/>
    <w:basedOn w:val="Normal"/>
    <w:next w:val="Normal"/>
    <w:link w:val="IntenseQuoteChar"/>
    <w:uiPriority w:val="30"/>
    <w:qFormat/>
    <w:rsid w:val="00AD61B7"/>
    <w:pPr>
      <w:pBdr>
        <w:top w:val="single" w:sz="4" w:space="10" w:color="4472C4" w:themeColor="accent1"/>
        <w:bottom w:val="single" w:sz="4" w:space="10" w:color="4472C4" w:themeColor="accent1"/>
      </w:pBdr>
      <w:spacing w:before="120" w:after="120"/>
      <w:ind w:left="862" w:right="862"/>
      <w:jc w:val="center"/>
    </w:pPr>
    <w:rPr>
      <w:rFonts w:ascii="Arial" w:hAnsi="Arial"/>
      <w:i/>
      <w:iCs/>
      <w:color w:val="4472C4" w:themeColor="accent1"/>
      <w:sz w:val="28"/>
    </w:rPr>
  </w:style>
  <w:style w:type="character" w:customStyle="1" w:styleId="IntenseQuoteChar">
    <w:name w:val="Intense Quote Char"/>
    <w:basedOn w:val="DefaultParagraphFont"/>
    <w:link w:val="IntenseQuote"/>
    <w:uiPriority w:val="30"/>
    <w:rsid w:val="00AD61B7"/>
    <w:rPr>
      <w:rFonts w:ascii="Arial" w:hAnsi="Arial"/>
      <w:i/>
      <w:iCs/>
      <w:color w:val="4472C4" w:themeColor="accent1"/>
      <w:sz w:val="28"/>
    </w:rPr>
  </w:style>
  <w:style w:type="paragraph" w:styleId="FootnoteText">
    <w:name w:val="footnote text"/>
    <w:basedOn w:val="Normal"/>
    <w:link w:val="FootnoteTextChar"/>
    <w:uiPriority w:val="99"/>
    <w:semiHidden/>
    <w:unhideWhenUsed/>
    <w:rsid w:val="00A768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685B"/>
    <w:rPr>
      <w:sz w:val="20"/>
      <w:szCs w:val="20"/>
    </w:rPr>
  </w:style>
  <w:style w:type="character" w:styleId="FootnoteReference">
    <w:name w:val="footnote reference"/>
    <w:basedOn w:val="DefaultParagraphFont"/>
    <w:uiPriority w:val="99"/>
    <w:semiHidden/>
    <w:unhideWhenUsed/>
    <w:rsid w:val="00A7685B"/>
    <w:rPr>
      <w:vertAlign w:val="superscript"/>
    </w:rPr>
  </w:style>
  <w:style w:type="character" w:styleId="Hyperlink">
    <w:name w:val="Hyperlink"/>
    <w:basedOn w:val="DefaultParagraphFont"/>
    <w:uiPriority w:val="99"/>
    <w:unhideWhenUsed/>
    <w:rsid w:val="00A7685B"/>
    <w:rPr>
      <w:color w:val="0563C1" w:themeColor="hyperlink"/>
      <w:u w:val="single"/>
    </w:rPr>
  </w:style>
  <w:style w:type="paragraph" w:styleId="ListParagraph">
    <w:name w:val="List Paragraph"/>
    <w:basedOn w:val="Normal"/>
    <w:uiPriority w:val="34"/>
    <w:qFormat/>
    <w:rsid w:val="00B8388A"/>
    <w:pPr>
      <w:ind w:left="720"/>
      <w:contextualSpacing/>
    </w:pPr>
  </w:style>
  <w:style w:type="table" w:styleId="MediumGrid3-Accent2">
    <w:name w:val="Medium Grid 3 Accent 2"/>
    <w:basedOn w:val="TableNormal"/>
    <w:uiPriority w:val="69"/>
    <w:rsid w:val="006227B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character" w:styleId="IntenseEmphasis">
    <w:name w:val="Intense Emphasis"/>
    <w:basedOn w:val="DefaultParagraphFont"/>
    <w:uiPriority w:val="21"/>
    <w:qFormat/>
    <w:rsid w:val="00E502D6"/>
    <w:rPr>
      <w:rFonts w:ascii="Arial" w:hAnsi="Arial"/>
      <w:i/>
      <w:iCs/>
      <w:color w:val="4472C4" w:themeColor="accent1"/>
      <w:sz w:val="28"/>
    </w:rPr>
  </w:style>
  <w:style w:type="character" w:customStyle="1" w:styleId="Heading2Char">
    <w:name w:val="Heading 2 Char"/>
    <w:basedOn w:val="DefaultParagraphFont"/>
    <w:link w:val="Heading2"/>
    <w:uiPriority w:val="9"/>
    <w:rsid w:val="006F6E4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91D66"/>
    <w:rPr>
      <w:rFonts w:asciiTheme="majorHAnsi" w:eastAsiaTheme="majorEastAsia" w:hAnsiTheme="majorHAnsi" w:cstheme="majorBidi"/>
      <w:color w:val="1F3763" w:themeColor="accent1" w:themeShade="7F"/>
      <w:sz w:val="24"/>
      <w:szCs w:val="24"/>
    </w:rPr>
  </w:style>
  <w:style w:type="table" w:customStyle="1" w:styleId="3-11">
    <w:name w:val="Средна мрежа 3 - Акцент 11"/>
    <w:basedOn w:val="TableNormal"/>
    <w:next w:val="MediumGrid3-Accent1"/>
    <w:uiPriority w:val="69"/>
    <w:rsid w:val="00D91D66"/>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1">
    <w:name w:val="Medium Grid 3 Accent 1"/>
    <w:basedOn w:val="TableNormal"/>
    <w:uiPriority w:val="69"/>
    <w:unhideWhenUsed/>
    <w:rsid w:val="00D91D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customStyle="1" w:styleId="MediumShading1-Accent11">
    <w:name w:val="Medium Shading 1 - Accent 11"/>
    <w:basedOn w:val="TableNormal"/>
    <w:uiPriority w:val="63"/>
    <w:rsid w:val="00D91D66"/>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ableGrid">
    <w:name w:val="Table Grid"/>
    <w:basedOn w:val="TableNormal"/>
    <w:uiPriority w:val="39"/>
    <w:rsid w:val="00D91D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D91D6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D91D66"/>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D91D66"/>
    <w:rPr>
      <w:rFonts w:ascii="Arial" w:hAnsi="Arial" w:cs="Arial"/>
      <w:sz w:val="18"/>
      <w:szCs w:val="18"/>
    </w:rPr>
  </w:style>
  <w:style w:type="table" w:customStyle="1" w:styleId="3-12">
    <w:name w:val="Средна мрежа 3 - Акцент 12"/>
    <w:basedOn w:val="TableNormal"/>
    <w:next w:val="MediumGrid3-Accent1"/>
    <w:uiPriority w:val="69"/>
    <w:unhideWhenUsed/>
    <w:rsid w:val="00D91D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644344">
      <w:bodyDiv w:val="1"/>
      <w:marLeft w:val="0"/>
      <w:marRight w:val="0"/>
      <w:marTop w:val="0"/>
      <w:marBottom w:val="0"/>
      <w:divBdr>
        <w:top w:val="none" w:sz="0" w:space="0" w:color="auto"/>
        <w:left w:val="none" w:sz="0" w:space="0" w:color="auto"/>
        <w:bottom w:val="none" w:sz="0" w:space="0" w:color="auto"/>
        <w:right w:val="none" w:sz="0" w:space="0" w:color="auto"/>
      </w:divBdr>
    </w:div>
    <w:div w:id="1248416663">
      <w:bodyDiv w:val="1"/>
      <w:marLeft w:val="0"/>
      <w:marRight w:val="0"/>
      <w:marTop w:val="0"/>
      <w:marBottom w:val="0"/>
      <w:divBdr>
        <w:top w:val="none" w:sz="0" w:space="0" w:color="auto"/>
        <w:left w:val="none" w:sz="0" w:space="0" w:color="auto"/>
        <w:bottom w:val="none" w:sz="0" w:space="0" w:color="auto"/>
        <w:right w:val="none" w:sz="0" w:space="0" w:color="auto"/>
      </w:divBdr>
    </w:div>
    <w:div w:id="1634215498">
      <w:bodyDiv w:val="1"/>
      <w:marLeft w:val="0"/>
      <w:marRight w:val="0"/>
      <w:marTop w:val="0"/>
      <w:marBottom w:val="0"/>
      <w:divBdr>
        <w:top w:val="none" w:sz="0" w:space="0" w:color="auto"/>
        <w:left w:val="none" w:sz="0" w:space="0" w:color="auto"/>
        <w:bottom w:val="none" w:sz="0" w:space="0" w:color="auto"/>
        <w:right w:val="none" w:sz="0" w:space="0" w:color="auto"/>
      </w:divBdr>
    </w:div>
    <w:div w:id="1636136754">
      <w:bodyDiv w:val="1"/>
      <w:marLeft w:val="0"/>
      <w:marRight w:val="0"/>
      <w:marTop w:val="0"/>
      <w:marBottom w:val="0"/>
      <w:divBdr>
        <w:top w:val="none" w:sz="0" w:space="0" w:color="auto"/>
        <w:left w:val="none" w:sz="0" w:space="0" w:color="auto"/>
        <w:bottom w:val="none" w:sz="0" w:space="0" w:color="auto"/>
        <w:right w:val="none" w:sz="0" w:space="0" w:color="auto"/>
      </w:divBdr>
    </w:div>
    <w:div w:id="1874531932">
      <w:bodyDiv w:val="1"/>
      <w:marLeft w:val="0"/>
      <w:marRight w:val="0"/>
      <w:marTop w:val="0"/>
      <w:marBottom w:val="0"/>
      <w:divBdr>
        <w:top w:val="none" w:sz="0" w:space="0" w:color="auto"/>
        <w:left w:val="none" w:sz="0" w:space="0" w:color="auto"/>
        <w:bottom w:val="none" w:sz="0" w:space="0" w:color="auto"/>
        <w:right w:val="none" w:sz="0" w:space="0" w:color="auto"/>
      </w:divBdr>
    </w:div>
    <w:div w:id="2067221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5.jpeg"/><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5.xml"/><Relationship Id="rId25"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hart" Target="charts/chart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8.emf"/><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7.emf"/><Relationship Id="rId28" Type="http://schemas.openxmlformats.org/officeDocument/2006/relationships/header" Target="header6.xml"/><Relationship Id="rId10" Type="http://schemas.openxmlformats.org/officeDocument/2006/relationships/footer" Target="footer1.xml"/><Relationship Id="rId19" Type="http://schemas.openxmlformats.org/officeDocument/2006/relationships/image" Target="media/image6.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chart" Target="charts/chart3.xml"/><Relationship Id="rId27" Type="http://schemas.openxmlformats.org/officeDocument/2006/relationships/image" Target="media/image10.pn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Общо приходи (лв.)</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Лист1!$B$2</c:f>
              <c:strCache>
                <c:ptCount val="1"/>
                <c:pt idx="0">
                  <c:v>текущ капацитет</c:v>
                </c:pt>
              </c:strCache>
            </c:strRef>
          </c:tx>
          <c:spPr>
            <a:ln w="28575" cap="rnd">
              <a:solidFill>
                <a:schemeClr val="accent1"/>
              </a:solidFill>
              <a:round/>
            </a:ln>
            <a:effectLst/>
          </c:spPr>
          <c:marker>
            <c:symbol val="none"/>
          </c:marker>
          <c:cat>
            <c:strRef>
              <c:f>Лист1!$C$1:$G$1</c:f>
              <c:strCache>
                <c:ptCount val="5"/>
                <c:pt idx="0">
                  <c:v>1ва година</c:v>
                </c:pt>
                <c:pt idx="1">
                  <c:v>2ра година</c:v>
                </c:pt>
                <c:pt idx="2">
                  <c:v>3та година</c:v>
                </c:pt>
                <c:pt idx="3">
                  <c:v>4та година</c:v>
                </c:pt>
                <c:pt idx="4">
                  <c:v>5та година</c:v>
                </c:pt>
              </c:strCache>
            </c:strRef>
          </c:cat>
          <c:val>
            <c:numRef>
              <c:f>Лист1!$C$2:$G$2</c:f>
              <c:numCache>
                <c:formatCode>#,##0</c:formatCode>
                <c:ptCount val="5"/>
                <c:pt idx="0">
                  <c:v>20494496</c:v>
                </c:pt>
                <c:pt idx="1">
                  <c:v>20494496</c:v>
                </c:pt>
                <c:pt idx="2">
                  <c:v>20494496</c:v>
                </c:pt>
                <c:pt idx="3">
                  <c:v>20494496</c:v>
                </c:pt>
                <c:pt idx="4">
                  <c:v>20494496</c:v>
                </c:pt>
              </c:numCache>
            </c:numRef>
          </c:val>
          <c:smooth val="0"/>
          <c:extLst>
            <c:ext xmlns:c16="http://schemas.microsoft.com/office/drawing/2014/chart" uri="{C3380CC4-5D6E-409C-BE32-E72D297353CC}">
              <c16:uniqueId val="{00000000-4923-4B88-93FE-7813187164D5}"/>
            </c:ext>
          </c:extLst>
        </c:ser>
        <c:ser>
          <c:idx val="1"/>
          <c:order val="1"/>
          <c:tx>
            <c:strRef>
              <c:f>Лист1!$B$3</c:f>
              <c:strCache>
                <c:ptCount val="1"/>
                <c:pt idx="0">
                  <c:v>100% капацитет с инвестиции</c:v>
                </c:pt>
              </c:strCache>
            </c:strRef>
          </c:tx>
          <c:spPr>
            <a:ln w="28575" cap="rnd">
              <a:solidFill>
                <a:schemeClr val="accent2"/>
              </a:solidFill>
              <a:round/>
            </a:ln>
            <a:effectLst/>
          </c:spPr>
          <c:marker>
            <c:symbol val="none"/>
          </c:marker>
          <c:cat>
            <c:strRef>
              <c:f>Лист1!$C$1:$G$1</c:f>
              <c:strCache>
                <c:ptCount val="5"/>
                <c:pt idx="0">
                  <c:v>1ва година</c:v>
                </c:pt>
                <c:pt idx="1">
                  <c:v>2ра година</c:v>
                </c:pt>
                <c:pt idx="2">
                  <c:v>3та година</c:v>
                </c:pt>
                <c:pt idx="3">
                  <c:v>4та година</c:v>
                </c:pt>
                <c:pt idx="4">
                  <c:v>5та година</c:v>
                </c:pt>
              </c:strCache>
            </c:strRef>
          </c:cat>
          <c:val>
            <c:numRef>
              <c:f>Лист1!$C$3:$G$3</c:f>
              <c:numCache>
                <c:formatCode>#,##0</c:formatCode>
                <c:ptCount val="5"/>
                <c:pt idx="0">
                  <c:v>24844430.16</c:v>
                </c:pt>
                <c:pt idx="1">
                  <c:v>24844430.16</c:v>
                </c:pt>
                <c:pt idx="2">
                  <c:v>24844430.16</c:v>
                </c:pt>
                <c:pt idx="3">
                  <c:v>24844430.16</c:v>
                </c:pt>
                <c:pt idx="4">
                  <c:v>24844430.16</c:v>
                </c:pt>
              </c:numCache>
            </c:numRef>
          </c:val>
          <c:smooth val="0"/>
          <c:extLst>
            <c:ext xmlns:c16="http://schemas.microsoft.com/office/drawing/2014/chart" uri="{C3380CC4-5D6E-409C-BE32-E72D297353CC}">
              <c16:uniqueId val="{00000001-4923-4B88-93FE-7813187164D5}"/>
            </c:ext>
          </c:extLst>
        </c:ser>
        <c:ser>
          <c:idx val="2"/>
          <c:order val="2"/>
          <c:tx>
            <c:strRef>
              <c:f>Лист1!$B$4</c:f>
              <c:strCache>
                <c:ptCount val="1"/>
                <c:pt idx="0">
                  <c:v>95% капацитет с инвестиции</c:v>
                </c:pt>
              </c:strCache>
            </c:strRef>
          </c:tx>
          <c:spPr>
            <a:ln w="28575" cap="rnd">
              <a:solidFill>
                <a:schemeClr val="accent3"/>
              </a:solidFill>
              <a:round/>
            </a:ln>
            <a:effectLst/>
          </c:spPr>
          <c:marker>
            <c:symbol val="none"/>
          </c:marker>
          <c:cat>
            <c:strRef>
              <c:f>Лист1!$C$1:$G$1</c:f>
              <c:strCache>
                <c:ptCount val="5"/>
                <c:pt idx="0">
                  <c:v>1ва година</c:v>
                </c:pt>
                <c:pt idx="1">
                  <c:v>2ра година</c:v>
                </c:pt>
                <c:pt idx="2">
                  <c:v>3та година</c:v>
                </c:pt>
                <c:pt idx="3">
                  <c:v>4та година</c:v>
                </c:pt>
                <c:pt idx="4">
                  <c:v>5та година</c:v>
                </c:pt>
              </c:strCache>
            </c:strRef>
          </c:cat>
          <c:val>
            <c:numRef>
              <c:f>Лист1!$C$4:$G$4</c:f>
              <c:numCache>
                <c:formatCode>#,##0</c:formatCode>
                <c:ptCount val="5"/>
                <c:pt idx="0">
                  <c:v>23602208.650000002</c:v>
                </c:pt>
                <c:pt idx="1">
                  <c:v>23602208.650000002</c:v>
                </c:pt>
                <c:pt idx="2">
                  <c:v>23602208.650000002</c:v>
                </c:pt>
                <c:pt idx="3">
                  <c:v>23602208.650000002</c:v>
                </c:pt>
                <c:pt idx="4">
                  <c:v>23602208.650000002</c:v>
                </c:pt>
              </c:numCache>
            </c:numRef>
          </c:val>
          <c:smooth val="0"/>
          <c:extLst>
            <c:ext xmlns:c16="http://schemas.microsoft.com/office/drawing/2014/chart" uri="{C3380CC4-5D6E-409C-BE32-E72D297353CC}">
              <c16:uniqueId val="{00000002-4923-4B88-93FE-7813187164D5}"/>
            </c:ext>
          </c:extLst>
        </c:ser>
        <c:ser>
          <c:idx val="3"/>
          <c:order val="3"/>
          <c:tx>
            <c:strRef>
              <c:f>Лист1!$B$5</c:f>
              <c:strCache>
                <c:ptCount val="1"/>
                <c:pt idx="0">
                  <c:v>85% капацитет с инвестиции</c:v>
                </c:pt>
              </c:strCache>
            </c:strRef>
          </c:tx>
          <c:spPr>
            <a:ln w="28575" cap="rnd">
              <a:solidFill>
                <a:schemeClr val="accent4"/>
              </a:solidFill>
              <a:round/>
            </a:ln>
            <a:effectLst/>
          </c:spPr>
          <c:marker>
            <c:symbol val="none"/>
          </c:marker>
          <c:cat>
            <c:strRef>
              <c:f>Лист1!$C$1:$G$1</c:f>
              <c:strCache>
                <c:ptCount val="5"/>
                <c:pt idx="0">
                  <c:v>1ва година</c:v>
                </c:pt>
                <c:pt idx="1">
                  <c:v>2ра година</c:v>
                </c:pt>
                <c:pt idx="2">
                  <c:v>3та година</c:v>
                </c:pt>
                <c:pt idx="3">
                  <c:v>4та година</c:v>
                </c:pt>
                <c:pt idx="4">
                  <c:v>5та година</c:v>
                </c:pt>
              </c:strCache>
            </c:strRef>
          </c:cat>
          <c:val>
            <c:numRef>
              <c:f>Лист1!$C$5:$G$5</c:f>
              <c:numCache>
                <c:formatCode>#,##0</c:formatCode>
                <c:ptCount val="5"/>
                <c:pt idx="0">
                  <c:v>21117765.634210527</c:v>
                </c:pt>
                <c:pt idx="1">
                  <c:v>21117765.634210527</c:v>
                </c:pt>
                <c:pt idx="2">
                  <c:v>21117765.634210527</c:v>
                </c:pt>
                <c:pt idx="3">
                  <c:v>21117765.634210527</c:v>
                </c:pt>
                <c:pt idx="4">
                  <c:v>21117765.634210527</c:v>
                </c:pt>
              </c:numCache>
            </c:numRef>
          </c:val>
          <c:smooth val="0"/>
          <c:extLst>
            <c:ext xmlns:c16="http://schemas.microsoft.com/office/drawing/2014/chart" uri="{C3380CC4-5D6E-409C-BE32-E72D297353CC}">
              <c16:uniqueId val="{00000003-4923-4B88-93FE-7813187164D5}"/>
            </c:ext>
          </c:extLst>
        </c:ser>
        <c:ser>
          <c:idx val="4"/>
          <c:order val="4"/>
          <c:tx>
            <c:strRef>
              <c:f>Лист1!$B$6</c:f>
              <c:strCache>
                <c:ptCount val="1"/>
                <c:pt idx="0">
                  <c:v>70% капацитет с инвестиции</c:v>
                </c:pt>
              </c:strCache>
            </c:strRef>
          </c:tx>
          <c:spPr>
            <a:ln w="28575" cap="rnd">
              <a:solidFill>
                <a:schemeClr val="accent5"/>
              </a:solidFill>
              <a:round/>
            </a:ln>
            <a:effectLst/>
          </c:spPr>
          <c:marker>
            <c:symbol val="none"/>
          </c:marker>
          <c:cat>
            <c:strRef>
              <c:f>Лист1!$C$1:$G$1</c:f>
              <c:strCache>
                <c:ptCount val="5"/>
                <c:pt idx="0">
                  <c:v>1ва година</c:v>
                </c:pt>
                <c:pt idx="1">
                  <c:v>2ра година</c:v>
                </c:pt>
                <c:pt idx="2">
                  <c:v>3та година</c:v>
                </c:pt>
                <c:pt idx="3">
                  <c:v>4та година</c:v>
                </c:pt>
                <c:pt idx="4">
                  <c:v>5та година</c:v>
                </c:pt>
              </c:strCache>
            </c:strRef>
          </c:cat>
          <c:val>
            <c:numRef>
              <c:f>Лист1!$C$6:$G$6</c:f>
              <c:numCache>
                <c:formatCode>#,##0</c:formatCode>
                <c:ptCount val="5"/>
                <c:pt idx="0">
                  <c:v>17391101.110526316</c:v>
                </c:pt>
                <c:pt idx="1">
                  <c:v>17391101.110526316</c:v>
                </c:pt>
                <c:pt idx="2">
                  <c:v>17391101.110526316</c:v>
                </c:pt>
                <c:pt idx="3">
                  <c:v>17391101.110526316</c:v>
                </c:pt>
                <c:pt idx="4">
                  <c:v>17391101.110526316</c:v>
                </c:pt>
              </c:numCache>
            </c:numRef>
          </c:val>
          <c:smooth val="0"/>
          <c:extLst>
            <c:ext xmlns:c16="http://schemas.microsoft.com/office/drawing/2014/chart" uri="{C3380CC4-5D6E-409C-BE32-E72D297353CC}">
              <c16:uniqueId val="{00000004-4923-4B88-93FE-7813187164D5}"/>
            </c:ext>
          </c:extLst>
        </c:ser>
        <c:dLbls>
          <c:showLegendKey val="0"/>
          <c:showVal val="0"/>
          <c:showCatName val="0"/>
          <c:showSerName val="0"/>
          <c:showPercent val="0"/>
          <c:showBubbleSize val="0"/>
        </c:dLbls>
        <c:smooth val="0"/>
        <c:axId val="435009208"/>
        <c:axId val="435007240"/>
      </c:lineChart>
      <c:catAx>
        <c:axId val="435009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007240"/>
        <c:crosses val="autoZero"/>
        <c:auto val="1"/>
        <c:lblAlgn val="ctr"/>
        <c:lblOffset val="100"/>
        <c:noMultiLvlLbl val="0"/>
      </c:catAx>
      <c:valAx>
        <c:axId val="4350072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009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Общо разходи (лв.</a:t>
            </a:r>
            <a:r>
              <a:rPr lang="en-US"/>
              <a:t>)</a:t>
            </a:r>
            <a:endParaRPr lang="bg-BG"/>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Лист1!$B$10</c:f>
              <c:strCache>
                <c:ptCount val="1"/>
                <c:pt idx="0">
                  <c:v>текущ капацитет</c:v>
                </c:pt>
              </c:strCache>
            </c:strRef>
          </c:tx>
          <c:spPr>
            <a:ln w="28575" cap="rnd">
              <a:solidFill>
                <a:schemeClr val="accent1"/>
              </a:solidFill>
              <a:round/>
            </a:ln>
            <a:effectLst/>
          </c:spPr>
          <c:marker>
            <c:symbol val="none"/>
          </c:marker>
          <c:cat>
            <c:strRef>
              <c:f>Лист1!$C$9:$G$9</c:f>
              <c:strCache>
                <c:ptCount val="5"/>
                <c:pt idx="0">
                  <c:v>1ва година</c:v>
                </c:pt>
                <c:pt idx="1">
                  <c:v>2ра година</c:v>
                </c:pt>
                <c:pt idx="2">
                  <c:v>3та година</c:v>
                </c:pt>
                <c:pt idx="3">
                  <c:v>4та година</c:v>
                </c:pt>
                <c:pt idx="4">
                  <c:v>5та година</c:v>
                </c:pt>
              </c:strCache>
            </c:strRef>
          </c:cat>
          <c:val>
            <c:numRef>
              <c:f>Лист1!$C$10:$G$10</c:f>
              <c:numCache>
                <c:formatCode>#,##0</c:formatCode>
                <c:ptCount val="5"/>
                <c:pt idx="0">
                  <c:v>20113868.346999995</c:v>
                </c:pt>
                <c:pt idx="1">
                  <c:v>20113868.346999995</c:v>
                </c:pt>
                <c:pt idx="2">
                  <c:v>20113868.346999995</c:v>
                </c:pt>
                <c:pt idx="3">
                  <c:v>20113868.346999995</c:v>
                </c:pt>
                <c:pt idx="4">
                  <c:v>20113868.346999995</c:v>
                </c:pt>
              </c:numCache>
            </c:numRef>
          </c:val>
          <c:smooth val="0"/>
          <c:extLst>
            <c:ext xmlns:c16="http://schemas.microsoft.com/office/drawing/2014/chart" uri="{C3380CC4-5D6E-409C-BE32-E72D297353CC}">
              <c16:uniqueId val="{00000000-8F0E-4E84-85D6-5F4750071DA6}"/>
            </c:ext>
          </c:extLst>
        </c:ser>
        <c:ser>
          <c:idx val="1"/>
          <c:order val="1"/>
          <c:tx>
            <c:strRef>
              <c:f>Лист1!$B$11</c:f>
              <c:strCache>
                <c:ptCount val="1"/>
                <c:pt idx="0">
                  <c:v>100% капацитет с инвестиции</c:v>
                </c:pt>
              </c:strCache>
            </c:strRef>
          </c:tx>
          <c:spPr>
            <a:ln w="28575" cap="rnd">
              <a:solidFill>
                <a:schemeClr val="accent2"/>
              </a:solidFill>
              <a:round/>
            </a:ln>
            <a:effectLst/>
          </c:spPr>
          <c:marker>
            <c:symbol val="none"/>
          </c:marker>
          <c:cat>
            <c:strRef>
              <c:f>Лист1!$C$9:$G$9</c:f>
              <c:strCache>
                <c:ptCount val="5"/>
                <c:pt idx="0">
                  <c:v>1ва година</c:v>
                </c:pt>
                <c:pt idx="1">
                  <c:v>2ра година</c:v>
                </c:pt>
                <c:pt idx="2">
                  <c:v>3та година</c:v>
                </c:pt>
                <c:pt idx="3">
                  <c:v>4та година</c:v>
                </c:pt>
                <c:pt idx="4">
                  <c:v>5та година</c:v>
                </c:pt>
              </c:strCache>
            </c:strRef>
          </c:cat>
          <c:val>
            <c:numRef>
              <c:f>Лист1!$C$11:$G$11</c:f>
              <c:numCache>
                <c:formatCode>#,##0</c:formatCode>
                <c:ptCount val="5"/>
                <c:pt idx="0">
                  <c:v>20103259.812799998</c:v>
                </c:pt>
                <c:pt idx="1">
                  <c:v>20046299.812799998</c:v>
                </c:pt>
                <c:pt idx="2">
                  <c:v>19989339.812799998</c:v>
                </c:pt>
                <c:pt idx="3">
                  <c:v>19932379.812799998</c:v>
                </c:pt>
                <c:pt idx="4">
                  <c:v>19875419.812799998</c:v>
                </c:pt>
              </c:numCache>
            </c:numRef>
          </c:val>
          <c:smooth val="0"/>
          <c:extLst>
            <c:ext xmlns:c16="http://schemas.microsoft.com/office/drawing/2014/chart" uri="{C3380CC4-5D6E-409C-BE32-E72D297353CC}">
              <c16:uniqueId val="{00000001-8F0E-4E84-85D6-5F4750071DA6}"/>
            </c:ext>
          </c:extLst>
        </c:ser>
        <c:dLbls>
          <c:showLegendKey val="0"/>
          <c:showVal val="0"/>
          <c:showCatName val="0"/>
          <c:showSerName val="0"/>
          <c:showPercent val="0"/>
          <c:showBubbleSize val="0"/>
        </c:dLbls>
        <c:smooth val="0"/>
        <c:axId val="438418736"/>
        <c:axId val="438424640"/>
        <c:extLst>
          <c:ext xmlns:c15="http://schemas.microsoft.com/office/drawing/2012/chart" uri="{02D57815-91ED-43cb-92C2-25804820EDAC}">
            <c15:filteredLineSeries>
              <c15:ser>
                <c:idx val="2"/>
                <c:order val="2"/>
                <c:tx>
                  <c:strRef>
                    <c:extLst>
                      <c:ext uri="{02D57815-91ED-43cb-92C2-25804820EDAC}">
                        <c15:formulaRef>
                          <c15:sqref>Лист1!$B$12</c15:sqref>
                        </c15:formulaRef>
                      </c:ext>
                    </c:extLst>
                    <c:strCache>
                      <c:ptCount val="1"/>
                      <c:pt idx="0">
                        <c:v>95% капацитет с инвестиции</c:v>
                      </c:pt>
                    </c:strCache>
                  </c:strRef>
                </c:tx>
                <c:spPr>
                  <a:ln w="28575" cap="rnd">
                    <a:solidFill>
                      <a:schemeClr val="accent3"/>
                    </a:solidFill>
                    <a:round/>
                  </a:ln>
                  <a:effectLst/>
                </c:spPr>
                <c:marker>
                  <c:symbol val="none"/>
                </c:marker>
                <c:cat>
                  <c:strRef>
                    <c:extLst>
                      <c:ext uri="{02D57815-91ED-43cb-92C2-25804820EDAC}">
                        <c15:formulaRef>
                          <c15:sqref>Лист1!$C$9:$G$9</c15:sqref>
                        </c15:formulaRef>
                      </c:ext>
                    </c:extLst>
                    <c:strCache>
                      <c:ptCount val="5"/>
                      <c:pt idx="0">
                        <c:v>1ва година</c:v>
                      </c:pt>
                      <c:pt idx="1">
                        <c:v>2ра година</c:v>
                      </c:pt>
                      <c:pt idx="2">
                        <c:v>3та година</c:v>
                      </c:pt>
                      <c:pt idx="3">
                        <c:v>4та година</c:v>
                      </c:pt>
                      <c:pt idx="4">
                        <c:v>5та година</c:v>
                      </c:pt>
                    </c:strCache>
                  </c:strRef>
                </c:cat>
                <c:val>
                  <c:numRef>
                    <c:extLst>
                      <c:ext uri="{02D57815-91ED-43cb-92C2-25804820EDAC}">
                        <c15:formulaRef>
                          <c15:sqref>Лист1!$C$12:$G$12</c15:sqref>
                        </c15:formulaRef>
                      </c:ext>
                    </c:extLst>
                    <c:numCache>
                      <c:formatCode>#,##0</c:formatCode>
                      <c:ptCount val="5"/>
                      <c:pt idx="0">
                        <c:v>20103259.812799998</c:v>
                      </c:pt>
                      <c:pt idx="1">
                        <c:v>20046299.812799998</c:v>
                      </c:pt>
                      <c:pt idx="2">
                        <c:v>19989339.812799998</c:v>
                      </c:pt>
                      <c:pt idx="3">
                        <c:v>19932379.812799998</c:v>
                      </c:pt>
                      <c:pt idx="4">
                        <c:v>19875419.812799998</c:v>
                      </c:pt>
                    </c:numCache>
                  </c:numRef>
                </c:val>
                <c:smooth val="0"/>
                <c:extLst>
                  <c:ext xmlns:c16="http://schemas.microsoft.com/office/drawing/2014/chart" uri="{C3380CC4-5D6E-409C-BE32-E72D297353CC}">
                    <c16:uniqueId val="{00000002-8F0E-4E84-85D6-5F4750071DA6}"/>
                  </c:ext>
                </c:extLst>
              </c15:ser>
            </c15:filteredLineSeries>
            <c15:filteredLineSeries>
              <c15:ser>
                <c:idx val="3"/>
                <c:order val="3"/>
                <c:tx>
                  <c:strRef>
                    <c:extLst xmlns:c15="http://schemas.microsoft.com/office/drawing/2012/chart">
                      <c:ext xmlns:c15="http://schemas.microsoft.com/office/drawing/2012/chart" uri="{02D57815-91ED-43cb-92C2-25804820EDAC}">
                        <c15:formulaRef>
                          <c15:sqref>Лист1!$B$13</c15:sqref>
                        </c15:formulaRef>
                      </c:ext>
                    </c:extLst>
                    <c:strCache>
                      <c:ptCount val="1"/>
                      <c:pt idx="0">
                        <c:v>85% капацитет с инвестиции</c:v>
                      </c:pt>
                    </c:strCache>
                  </c:strRef>
                </c:tx>
                <c:spPr>
                  <a:ln w="28575" cap="rnd">
                    <a:solidFill>
                      <a:schemeClr val="accent4"/>
                    </a:solidFill>
                    <a:round/>
                  </a:ln>
                  <a:effectLst/>
                </c:spPr>
                <c:marker>
                  <c:symbol val="none"/>
                </c:marker>
                <c:cat>
                  <c:strRef>
                    <c:extLst xmlns:c15="http://schemas.microsoft.com/office/drawing/2012/chart">
                      <c:ext xmlns:c15="http://schemas.microsoft.com/office/drawing/2012/chart" uri="{02D57815-91ED-43cb-92C2-25804820EDAC}">
                        <c15:formulaRef>
                          <c15:sqref>Лист1!$C$9:$G$9</c15:sqref>
                        </c15:formulaRef>
                      </c:ext>
                    </c:extLst>
                    <c:strCache>
                      <c:ptCount val="5"/>
                      <c:pt idx="0">
                        <c:v>1ва година</c:v>
                      </c:pt>
                      <c:pt idx="1">
                        <c:v>2ра година</c:v>
                      </c:pt>
                      <c:pt idx="2">
                        <c:v>3та година</c:v>
                      </c:pt>
                      <c:pt idx="3">
                        <c:v>4та година</c:v>
                      </c:pt>
                      <c:pt idx="4">
                        <c:v>5та година</c:v>
                      </c:pt>
                    </c:strCache>
                  </c:strRef>
                </c:cat>
                <c:val>
                  <c:numRef>
                    <c:extLst xmlns:c15="http://schemas.microsoft.com/office/drawing/2012/chart">
                      <c:ext xmlns:c15="http://schemas.microsoft.com/office/drawing/2012/chart" uri="{02D57815-91ED-43cb-92C2-25804820EDAC}">
                        <c15:formulaRef>
                          <c15:sqref>Лист1!$C$13:$G$13</c15:sqref>
                        </c15:formulaRef>
                      </c:ext>
                    </c:extLst>
                    <c:numCache>
                      <c:formatCode>#,##0</c:formatCode>
                      <c:ptCount val="5"/>
                      <c:pt idx="0">
                        <c:v>20103259.812799998</c:v>
                      </c:pt>
                      <c:pt idx="1">
                        <c:v>20046299.812799998</c:v>
                      </c:pt>
                      <c:pt idx="2">
                        <c:v>19989339.812799998</c:v>
                      </c:pt>
                      <c:pt idx="3">
                        <c:v>19932379.812799998</c:v>
                      </c:pt>
                      <c:pt idx="4">
                        <c:v>19875419.812799998</c:v>
                      </c:pt>
                    </c:numCache>
                  </c:numRef>
                </c:val>
                <c:smooth val="0"/>
                <c:extLst xmlns:c15="http://schemas.microsoft.com/office/drawing/2012/chart">
                  <c:ext xmlns:c16="http://schemas.microsoft.com/office/drawing/2014/chart" uri="{C3380CC4-5D6E-409C-BE32-E72D297353CC}">
                    <c16:uniqueId val="{00000003-8F0E-4E84-85D6-5F4750071DA6}"/>
                  </c:ext>
                </c:extLst>
              </c15:ser>
            </c15:filteredLineSeries>
            <c15:filteredLineSeries>
              <c15:ser>
                <c:idx val="4"/>
                <c:order val="4"/>
                <c:tx>
                  <c:strRef>
                    <c:extLst xmlns:c15="http://schemas.microsoft.com/office/drawing/2012/chart">
                      <c:ext xmlns:c15="http://schemas.microsoft.com/office/drawing/2012/chart" uri="{02D57815-91ED-43cb-92C2-25804820EDAC}">
                        <c15:formulaRef>
                          <c15:sqref>Лист1!$B$14</c15:sqref>
                        </c15:formulaRef>
                      </c:ext>
                    </c:extLst>
                    <c:strCache>
                      <c:ptCount val="1"/>
                      <c:pt idx="0">
                        <c:v>70% капацитет с инвестиции</c:v>
                      </c:pt>
                    </c:strCache>
                  </c:strRef>
                </c:tx>
                <c:spPr>
                  <a:ln w="28575" cap="rnd">
                    <a:solidFill>
                      <a:schemeClr val="accent5"/>
                    </a:solidFill>
                    <a:round/>
                  </a:ln>
                  <a:effectLst/>
                </c:spPr>
                <c:marker>
                  <c:symbol val="none"/>
                </c:marker>
                <c:cat>
                  <c:strRef>
                    <c:extLst xmlns:c15="http://schemas.microsoft.com/office/drawing/2012/chart">
                      <c:ext xmlns:c15="http://schemas.microsoft.com/office/drawing/2012/chart" uri="{02D57815-91ED-43cb-92C2-25804820EDAC}">
                        <c15:formulaRef>
                          <c15:sqref>Лист1!$C$9:$G$9</c15:sqref>
                        </c15:formulaRef>
                      </c:ext>
                    </c:extLst>
                    <c:strCache>
                      <c:ptCount val="5"/>
                      <c:pt idx="0">
                        <c:v>1ва година</c:v>
                      </c:pt>
                      <c:pt idx="1">
                        <c:v>2ра година</c:v>
                      </c:pt>
                      <c:pt idx="2">
                        <c:v>3та година</c:v>
                      </c:pt>
                      <c:pt idx="3">
                        <c:v>4та година</c:v>
                      </c:pt>
                      <c:pt idx="4">
                        <c:v>5та година</c:v>
                      </c:pt>
                    </c:strCache>
                  </c:strRef>
                </c:cat>
                <c:val>
                  <c:numRef>
                    <c:extLst xmlns:c15="http://schemas.microsoft.com/office/drawing/2012/chart">
                      <c:ext xmlns:c15="http://schemas.microsoft.com/office/drawing/2012/chart" uri="{02D57815-91ED-43cb-92C2-25804820EDAC}">
                        <c15:formulaRef>
                          <c15:sqref>Лист1!$C$14:$G$14</c15:sqref>
                        </c15:formulaRef>
                      </c:ext>
                    </c:extLst>
                    <c:numCache>
                      <c:formatCode>#,##0</c:formatCode>
                      <c:ptCount val="5"/>
                      <c:pt idx="0">
                        <c:v>20103259.812799998</c:v>
                      </c:pt>
                      <c:pt idx="1">
                        <c:v>20046299.812799998</c:v>
                      </c:pt>
                      <c:pt idx="2">
                        <c:v>19989339.812799998</c:v>
                      </c:pt>
                      <c:pt idx="3">
                        <c:v>19932379.812799998</c:v>
                      </c:pt>
                      <c:pt idx="4">
                        <c:v>19875419.812799998</c:v>
                      </c:pt>
                    </c:numCache>
                  </c:numRef>
                </c:val>
                <c:smooth val="0"/>
                <c:extLst xmlns:c15="http://schemas.microsoft.com/office/drawing/2012/chart">
                  <c:ext xmlns:c16="http://schemas.microsoft.com/office/drawing/2014/chart" uri="{C3380CC4-5D6E-409C-BE32-E72D297353CC}">
                    <c16:uniqueId val="{00000004-8F0E-4E84-85D6-5F4750071DA6}"/>
                  </c:ext>
                </c:extLst>
              </c15:ser>
            </c15:filteredLineSeries>
          </c:ext>
        </c:extLst>
      </c:lineChart>
      <c:catAx>
        <c:axId val="438418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8424640"/>
        <c:crosses val="autoZero"/>
        <c:auto val="1"/>
        <c:lblAlgn val="ctr"/>
        <c:lblOffset val="100"/>
        <c:noMultiLvlLbl val="0"/>
      </c:catAx>
      <c:valAx>
        <c:axId val="438424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8418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pl-PL"/>
              <a:t>IRR (%)</a:t>
            </a:r>
            <a:endParaRPr lang="bg-BG"/>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1.6666666666666614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394-4B27-B2AD-2D236A1D23DE}"/>
                </c:ext>
              </c:extLst>
            </c:dLbl>
            <c:dLbl>
              <c:idx val="1"/>
              <c:layout>
                <c:manualLayout>
                  <c:x val="1.6666666666666666E-2"/>
                  <c:y val="-9.259259259259302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394-4B27-B2AD-2D236A1D23DE}"/>
                </c:ext>
              </c:extLst>
            </c:dLbl>
            <c:dLbl>
              <c:idx val="2"/>
              <c:layout>
                <c:manualLayout>
                  <c:x val="1.9444444444444344E-2"/>
                  <c:y val="-1.38888888888889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394-4B27-B2AD-2D236A1D23DE}"/>
                </c:ext>
              </c:extLst>
            </c:dLbl>
            <c:dLbl>
              <c:idx val="3"/>
              <c:delete val="1"/>
              <c:extLst>
                <c:ext xmlns:c15="http://schemas.microsoft.com/office/drawing/2012/chart" uri="{CE6537A1-D6FC-4f65-9D91-7224C49458BB}"/>
                <c:ext xmlns:c16="http://schemas.microsoft.com/office/drawing/2014/chart" uri="{C3380CC4-5D6E-409C-BE32-E72D297353CC}">
                  <c16:uniqueId val="{00000003-D394-4B27-B2AD-2D236A1D23D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Лист1!$B$25:$B$28</c:f>
              <c:strCache>
                <c:ptCount val="4"/>
                <c:pt idx="0">
                  <c:v>100%капацитет с инвестиции</c:v>
                </c:pt>
                <c:pt idx="1">
                  <c:v>95% капацитет с инвестиции</c:v>
                </c:pt>
                <c:pt idx="2">
                  <c:v>85% капацитет с инвестиции</c:v>
                </c:pt>
                <c:pt idx="3">
                  <c:v>70% капацитет с инвестиции</c:v>
                </c:pt>
              </c:strCache>
            </c:strRef>
          </c:cat>
          <c:val>
            <c:numRef>
              <c:f>Лист1!$C$25:$C$28</c:f>
              <c:numCache>
                <c:formatCode>0.00%</c:formatCode>
                <c:ptCount val="4"/>
                <c:pt idx="0">
                  <c:v>1.1690070617993649</c:v>
                </c:pt>
                <c:pt idx="1">
                  <c:v>0.89571469607117249</c:v>
                </c:pt>
                <c:pt idx="2">
                  <c:v>0.30812876230710368</c:v>
                </c:pt>
                <c:pt idx="3">
                  <c:v>0</c:v>
                </c:pt>
              </c:numCache>
            </c:numRef>
          </c:val>
          <c:extLst>
            <c:ext xmlns:c16="http://schemas.microsoft.com/office/drawing/2014/chart" uri="{C3380CC4-5D6E-409C-BE32-E72D297353CC}">
              <c16:uniqueId val="{00000004-D394-4B27-B2AD-2D236A1D23DE}"/>
            </c:ext>
          </c:extLst>
        </c:ser>
        <c:dLbls>
          <c:showLegendKey val="0"/>
          <c:showVal val="0"/>
          <c:showCatName val="0"/>
          <c:showSerName val="0"/>
          <c:showPercent val="0"/>
          <c:showBubbleSize val="0"/>
        </c:dLbls>
        <c:gapWidth val="150"/>
        <c:shape val="box"/>
        <c:axId val="438426608"/>
        <c:axId val="439743088"/>
        <c:axId val="0"/>
      </c:bar3DChart>
      <c:catAx>
        <c:axId val="43842660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9743088"/>
        <c:crosses val="autoZero"/>
        <c:auto val="1"/>
        <c:lblAlgn val="ctr"/>
        <c:lblOffset val="100"/>
        <c:noMultiLvlLbl val="0"/>
      </c:catAx>
      <c:valAx>
        <c:axId val="4397430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8426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нетни парични потоци (лв.)</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Лист1!$B$18</c:f>
              <c:strCache>
                <c:ptCount val="1"/>
                <c:pt idx="0">
                  <c:v>текущ капацитет</c:v>
                </c:pt>
              </c:strCache>
            </c:strRef>
          </c:tx>
          <c:spPr>
            <a:ln w="28575" cap="rnd">
              <a:solidFill>
                <a:schemeClr val="accent1"/>
              </a:solidFill>
              <a:round/>
            </a:ln>
            <a:effectLst/>
          </c:spPr>
          <c:marker>
            <c:symbol val="none"/>
          </c:marker>
          <c:cat>
            <c:strRef>
              <c:f>Лист1!$C$17:$G$17</c:f>
              <c:strCache>
                <c:ptCount val="5"/>
                <c:pt idx="0">
                  <c:v>1ва година</c:v>
                </c:pt>
                <c:pt idx="1">
                  <c:v>2ра година</c:v>
                </c:pt>
                <c:pt idx="2">
                  <c:v>3та година</c:v>
                </c:pt>
                <c:pt idx="3">
                  <c:v>4та година</c:v>
                </c:pt>
                <c:pt idx="4">
                  <c:v>5та година</c:v>
                </c:pt>
              </c:strCache>
            </c:strRef>
          </c:cat>
          <c:val>
            <c:numRef>
              <c:f>Лист1!$C$18:$G$18</c:f>
              <c:numCache>
                <c:formatCode>#,##0</c:formatCode>
                <c:ptCount val="5"/>
                <c:pt idx="0">
                  <c:v>382390.33400000259</c:v>
                </c:pt>
                <c:pt idx="1">
                  <c:v>382390.33400000259</c:v>
                </c:pt>
                <c:pt idx="2">
                  <c:v>382390.33400000259</c:v>
                </c:pt>
                <c:pt idx="3">
                  <c:v>382390.33400000259</c:v>
                </c:pt>
                <c:pt idx="4">
                  <c:v>382390.33400000259</c:v>
                </c:pt>
              </c:numCache>
            </c:numRef>
          </c:val>
          <c:smooth val="0"/>
          <c:extLst>
            <c:ext xmlns:c16="http://schemas.microsoft.com/office/drawing/2014/chart" uri="{C3380CC4-5D6E-409C-BE32-E72D297353CC}">
              <c16:uniqueId val="{00000000-DE7C-49CB-B987-659E88AF8C60}"/>
            </c:ext>
          </c:extLst>
        </c:ser>
        <c:ser>
          <c:idx val="1"/>
          <c:order val="1"/>
          <c:tx>
            <c:strRef>
              <c:f>Лист1!$B$19</c:f>
              <c:strCache>
                <c:ptCount val="1"/>
                <c:pt idx="0">
                  <c:v>100% капацитет с инвестиции</c:v>
                </c:pt>
              </c:strCache>
            </c:strRef>
          </c:tx>
          <c:spPr>
            <a:ln w="28575" cap="rnd">
              <a:solidFill>
                <a:schemeClr val="accent2"/>
              </a:solidFill>
              <a:round/>
            </a:ln>
            <a:effectLst/>
          </c:spPr>
          <c:marker>
            <c:symbol val="none"/>
          </c:marker>
          <c:cat>
            <c:strRef>
              <c:f>Лист1!$C$17:$G$17</c:f>
              <c:strCache>
                <c:ptCount val="5"/>
                <c:pt idx="0">
                  <c:v>1ва година</c:v>
                </c:pt>
                <c:pt idx="1">
                  <c:v>2ра година</c:v>
                </c:pt>
                <c:pt idx="2">
                  <c:v>3та година</c:v>
                </c:pt>
                <c:pt idx="3">
                  <c:v>4та година</c:v>
                </c:pt>
                <c:pt idx="4">
                  <c:v>5та година</c:v>
                </c:pt>
              </c:strCache>
            </c:strRef>
          </c:cat>
          <c:val>
            <c:numRef>
              <c:f>Лист1!$C$19:$G$19</c:f>
              <c:numCache>
                <c:formatCode>#,##0</c:formatCode>
                <c:ptCount val="5"/>
                <c:pt idx="0">
                  <c:v>5058227.3099999996</c:v>
                </c:pt>
                <c:pt idx="1">
                  <c:v>5109491.3099999996</c:v>
                </c:pt>
                <c:pt idx="2">
                  <c:v>5160755.3099999996</c:v>
                </c:pt>
                <c:pt idx="3">
                  <c:v>5212019.3099999996</c:v>
                </c:pt>
                <c:pt idx="4">
                  <c:v>5263283.3099999996</c:v>
                </c:pt>
              </c:numCache>
            </c:numRef>
          </c:val>
          <c:smooth val="0"/>
          <c:extLst>
            <c:ext xmlns:c16="http://schemas.microsoft.com/office/drawing/2014/chart" uri="{C3380CC4-5D6E-409C-BE32-E72D297353CC}">
              <c16:uniqueId val="{00000001-DE7C-49CB-B987-659E88AF8C60}"/>
            </c:ext>
          </c:extLst>
        </c:ser>
        <c:ser>
          <c:idx val="2"/>
          <c:order val="2"/>
          <c:tx>
            <c:strRef>
              <c:f>Лист1!$B$20</c:f>
              <c:strCache>
                <c:ptCount val="1"/>
                <c:pt idx="0">
                  <c:v>95% капацитет с инвестиции</c:v>
                </c:pt>
              </c:strCache>
            </c:strRef>
          </c:tx>
          <c:spPr>
            <a:ln w="28575" cap="rnd">
              <a:solidFill>
                <a:schemeClr val="accent3"/>
              </a:solidFill>
              <a:round/>
            </a:ln>
            <a:effectLst/>
          </c:spPr>
          <c:marker>
            <c:symbol val="none"/>
          </c:marker>
          <c:cat>
            <c:strRef>
              <c:f>Лист1!$C$17:$G$17</c:f>
              <c:strCache>
                <c:ptCount val="5"/>
                <c:pt idx="0">
                  <c:v>1ва година</c:v>
                </c:pt>
                <c:pt idx="1">
                  <c:v>2ра година</c:v>
                </c:pt>
                <c:pt idx="2">
                  <c:v>3та година</c:v>
                </c:pt>
                <c:pt idx="3">
                  <c:v>4та година</c:v>
                </c:pt>
                <c:pt idx="4">
                  <c:v>5та година</c:v>
                </c:pt>
              </c:strCache>
            </c:strRef>
          </c:cat>
          <c:val>
            <c:numRef>
              <c:f>Лист1!$C$20:$G$20</c:f>
              <c:numCache>
                <c:formatCode>#,##0</c:formatCode>
                <c:ptCount val="5"/>
                <c:pt idx="0">
                  <c:v>3940227.9534800043</c:v>
                </c:pt>
                <c:pt idx="1">
                  <c:v>3991491.9534800043</c:v>
                </c:pt>
                <c:pt idx="2">
                  <c:v>4042755.9534800043</c:v>
                </c:pt>
                <c:pt idx="3">
                  <c:v>4094019.9534800043</c:v>
                </c:pt>
                <c:pt idx="4">
                  <c:v>4145283.9534800043</c:v>
                </c:pt>
              </c:numCache>
            </c:numRef>
          </c:val>
          <c:smooth val="0"/>
          <c:extLst>
            <c:ext xmlns:c16="http://schemas.microsoft.com/office/drawing/2014/chart" uri="{C3380CC4-5D6E-409C-BE32-E72D297353CC}">
              <c16:uniqueId val="{00000002-DE7C-49CB-B987-659E88AF8C60}"/>
            </c:ext>
          </c:extLst>
        </c:ser>
        <c:ser>
          <c:idx val="3"/>
          <c:order val="3"/>
          <c:tx>
            <c:strRef>
              <c:f>Лист1!$B$21</c:f>
              <c:strCache>
                <c:ptCount val="1"/>
                <c:pt idx="0">
                  <c:v>85% капацитет с инвестиции</c:v>
                </c:pt>
              </c:strCache>
            </c:strRef>
          </c:tx>
          <c:spPr>
            <a:ln w="28575" cap="rnd">
              <a:solidFill>
                <a:schemeClr val="accent4"/>
              </a:solidFill>
              <a:round/>
            </a:ln>
            <a:effectLst/>
          </c:spPr>
          <c:marker>
            <c:symbol val="none"/>
          </c:marker>
          <c:cat>
            <c:strRef>
              <c:f>Лист1!$C$17:$G$17</c:f>
              <c:strCache>
                <c:ptCount val="5"/>
                <c:pt idx="0">
                  <c:v>1ва година</c:v>
                </c:pt>
                <c:pt idx="1">
                  <c:v>2ра година</c:v>
                </c:pt>
                <c:pt idx="2">
                  <c:v>3та година</c:v>
                </c:pt>
                <c:pt idx="3">
                  <c:v>4та година</c:v>
                </c:pt>
                <c:pt idx="4">
                  <c:v>5та година</c:v>
                </c:pt>
              </c:strCache>
            </c:strRef>
          </c:cat>
          <c:val>
            <c:numRef>
              <c:f>Лист1!$C$21:$G$21</c:f>
              <c:numCache>
                <c:formatCode>#,##0</c:formatCode>
                <c:ptCount val="5"/>
                <c:pt idx="0">
                  <c:v>1704229.2392694764</c:v>
                </c:pt>
                <c:pt idx="1">
                  <c:v>1755493.2392694764</c:v>
                </c:pt>
                <c:pt idx="2">
                  <c:v>1806757.2392694764</c:v>
                </c:pt>
                <c:pt idx="3">
                  <c:v>1858021.2392694764</c:v>
                </c:pt>
                <c:pt idx="4">
                  <c:v>1909285.2392694764</c:v>
                </c:pt>
              </c:numCache>
            </c:numRef>
          </c:val>
          <c:smooth val="0"/>
          <c:extLst>
            <c:ext xmlns:c16="http://schemas.microsoft.com/office/drawing/2014/chart" uri="{C3380CC4-5D6E-409C-BE32-E72D297353CC}">
              <c16:uniqueId val="{00000003-DE7C-49CB-B987-659E88AF8C60}"/>
            </c:ext>
          </c:extLst>
        </c:ser>
        <c:ser>
          <c:idx val="4"/>
          <c:order val="4"/>
          <c:tx>
            <c:strRef>
              <c:f>Лист1!$B$22</c:f>
              <c:strCache>
                <c:ptCount val="1"/>
                <c:pt idx="0">
                  <c:v>70% капацитет с инвестиции</c:v>
                </c:pt>
              </c:strCache>
            </c:strRef>
          </c:tx>
          <c:spPr>
            <a:ln w="28575" cap="rnd">
              <a:solidFill>
                <a:schemeClr val="accent5"/>
              </a:solidFill>
              <a:round/>
            </a:ln>
            <a:effectLst/>
          </c:spPr>
          <c:marker>
            <c:symbol val="none"/>
          </c:marker>
          <c:cat>
            <c:strRef>
              <c:f>Лист1!$C$17:$G$17</c:f>
              <c:strCache>
                <c:ptCount val="5"/>
                <c:pt idx="0">
                  <c:v>1ва година</c:v>
                </c:pt>
                <c:pt idx="1">
                  <c:v>2ра година</c:v>
                </c:pt>
                <c:pt idx="2">
                  <c:v>3та година</c:v>
                </c:pt>
                <c:pt idx="3">
                  <c:v>4та година</c:v>
                </c:pt>
                <c:pt idx="4">
                  <c:v>5та година</c:v>
                </c:pt>
              </c:strCache>
            </c:strRef>
          </c:cat>
          <c:val>
            <c:numRef>
              <c:f>Лист1!$C$22:$G$22</c:f>
              <c:numCache>
                <c:formatCode>#,##0</c:formatCode>
                <c:ptCount val="5"/>
                <c:pt idx="0">
                  <c:v>-1920984.7022736818</c:v>
                </c:pt>
                <c:pt idx="1">
                  <c:v>-1864024.7022736818</c:v>
                </c:pt>
                <c:pt idx="2">
                  <c:v>-1807064.7022736818</c:v>
                </c:pt>
                <c:pt idx="3">
                  <c:v>-1750104.7022736818</c:v>
                </c:pt>
                <c:pt idx="4">
                  <c:v>-1693144.7022736818</c:v>
                </c:pt>
              </c:numCache>
            </c:numRef>
          </c:val>
          <c:smooth val="0"/>
          <c:extLst>
            <c:ext xmlns:c16="http://schemas.microsoft.com/office/drawing/2014/chart" uri="{C3380CC4-5D6E-409C-BE32-E72D297353CC}">
              <c16:uniqueId val="{00000004-DE7C-49CB-B987-659E88AF8C60}"/>
            </c:ext>
          </c:extLst>
        </c:ser>
        <c:dLbls>
          <c:showLegendKey val="0"/>
          <c:showVal val="0"/>
          <c:showCatName val="0"/>
          <c:showSerName val="0"/>
          <c:showPercent val="0"/>
          <c:showBubbleSize val="0"/>
        </c:dLbls>
        <c:smooth val="0"/>
        <c:axId val="428986216"/>
        <c:axId val="428986544"/>
      </c:lineChart>
      <c:catAx>
        <c:axId val="428986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8986544"/>
        <c:crosses val="autoZero"/>
        <c:auto val="1"/>
        <c:lblAlgn val="ctr"/>
        <c:lblOffset val="100"/>
        <c:noMultiLvlLbl val="0"/>
      </c:catAx>
      <c:valAx>
        <c:axId val="4289865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8986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21604-5386-4F7C-B537-B7322F902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11879</Words>
  <Characters>67716</Characters>
  <Application>Microsoft Office Word</Application>
  <DocSecurity>0</DocSecurity>
  <Lines>564</Lines>
  <Paragraphs>158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Yordanov</dc:creator>
  <cp:keywords/>
  <dc:description/>
  <cp:lastModifiedBy>USER</cp:lastModifiedBy>
  <cp:revision>5</cp:revision>
  <dcterms:created xsi:type="dcterms:W3CDTF">2020-12-10T15:21:00Z</dcterms:created>
  <dcterms:modified xsi:type="dcterms:W3CDTF">2021-01-08T09:17:00Z</dcterms:modified>
</cp:coreProperties>
</file>